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078E" w14:textId="77777777" w:rsidR="00F72A59" w:rsidRPr="00F82B07" w:rsidRDefault="00F72A59" w:rsidP="00F72A59">
      <w:pPr>
        <w:rPr>
          <w:rFonts w:ascii="Arial" w:hAnsi="Arial" w:cs="Arial"/>
          <w:b/>
        </w:rPr>
      </w:pPr>
      <w:r w:rsidRPr="00F82B07">
        <w:rPr>
          <w:rFonts w:ascii="Arial" w:hAnsi="Arial" w:cs="Arial"/>
          <w:b/>
        </w:rPr>
        <w:t>Materials and methods for supplementary data:</w:t>
      </w:r>
    </w:p>
    <w:p w14:paraId="7D67AF77" w14:textId="77777777" w:rsidR="00793095" w:rsidRPr="00F82B07" w:rsidRDefault="00793095" w:rsidP="00793095">
      <w:pPr>
        <w:spacing w:line="360" w:lineRule="auto"/>
        <w:rPr>
          <w:rFonts w:ascii="Arial" w:hAnsi="Arial" w:cs="Arial"/>
          <w:b/>
          <w:bCs/>
        </w:rPr>
      </w:pPr>
      <w:r w:rsidRPr="00F82B07">
        <w:rPr>
          <w:rFonts w:ascii="Arial" w:hAnsi="Arial" w:cs="Arial"/>
          <w:b/>
          <w:bCs/>
        </w:rPr>
        <w:t>Bioinformatics analysis</w:t>
      </w:r>
    </w:p>
    <w:p w14:paraId="0DC350AF" w14:textId="0488ABF1" w:rsidR="00793095" w:rsidRPr="00F82B07" w:rsidRDefault="00793095" w:rsidP="00793095">
      <w:pPr>
        <w:rPr>
          <w:rFonts w:ascii="Arial" w:hAnsi="Arial" w:cs="Arial"/>
          <w:bCs/>
        </w:rPr>
      </w:pPr>
      <w:r w:rsidRPr="00F82B07">
        <w:rPr>
          <w:rFonts w:ascii="Arial" w:hAnsi="Arial" w:cs="Arial"/>
          <w:bCs/>
        </w:rPr>
        <w:t xml:space="preserve">Data on </w:t>
      </w:r>
      <w:r w:rsidRPr="00F82B07">
        <w:rPr>
          <w:rFonts w:ascii="Arial" w:hAnsi="Arial" w:cs="Arial"/>
          <w:bCs/>
          <w:i/>
        </w:rPr>
        <w:t>PPP2R2A</w:t>
      </w:r>
      <w:r w:rsidRPr="00F82B07">
        <w:rPr>
          <w:rFonts w:ascii="Arial" w:hAnsi="Arial" w:cs="Arial"/>
          <w:bCs/>
        </w:rPr>
        <w:t xml:space="preserve"> deletion and expression in patients with NSCLC were sourced from </w:t>
      </w:r>
      <w:r w:rsidRPr="00F82B07">
        <w:rPr>
          <w:rFonts w:ascii="Arial" w:hAnsi="Arial" w:cs="Arial"/>
          <w:iCs/>
        </w:rPr>
        <w:t xml:space="preserve">Pan-Lung cancer </w:t>
      </w:r>
      <w:r w:rsidRPr="00F82B07">
        <w:rPr>
          <w:rFonts w:ascii="Arial" w:hAnsi="Arial" w:cs="Arial"/>
          <w:i/>
          <w:iCs/>
        </w:rPr>
        <w:t>PPP2R2A</w:t>
      </w:r>
      <w:r w:rsidRPr="00F82B07">
        <w:rPr>
          <w:rFonts w:ascii="Arial" w:hAnsi="Arial" w:cs="Arial"/>
          <w:iCs/>
        </w:rPr>
        <w:t xml:space="preserve"> putative copy-number alteration data from </w:t>
      </w:r>
      <w:proofErr w:type="spellStart"/>
      <w:r w:rsidRPr="00F82B07">
        <w:rPr>
          <w:rFonts w:ascii="Arial" w:hAnsi="Arial" w:cs="Arial"/>
          <w:iCs/>
        </w:rPr>
        <w:t>Cbioportal</w:t>
      </w:r>
      <w:proofErr w:type="spellEnd"/>
      <w:r w:rsidRPr="00F82B07">
        <w:rPr>
          <w:rFonts w:ascii="Arial" w:hAnsi="Arial" w:cs="Arial"/>
          <w:iCs/>
        </w:rPr>
        <w:t xml:space="preserve"> (https://www.cbioportal.org/)</w:t>
      </w:r>
      <w:r w:rsidRPr="00F82B07">
        <w:rPr>
          <w:rFonts w:ascii="Arial" w:hAnsi="Arial" w:cs="Arial"/>
          <w:bCs/>
        </w:rPr>
        <w:t xml:space="preserve">. </w:t>
      </w:r>
      <w:r w:rsidRPr="00F82B07">
        <w:rPr>
          <w:rFonts w:ascii="Arial" w:hAnsi="Arial" w:cs="Arial"/>
          <w:iCs/>
        </w:rPr>
        <w:t>TCGA pan-cancer RNA-Seq data, along with patient survival information</w:t>
      </w:r>
      <w:r w:rsidR="002768AE">
        <w:rPr>
          <w:rFonts w:ascii="Arial" w:hAnsi="Arial" w:cs="Arial"/>
          <w:iCs/>
        </w:rPr>
        <w:t>,</w:t>
      </w:r>
      <w:r w:rsidRPr="00F82B07">
        <w:rPr>
          <w:rFonts w:ascii="Arial" w:hAnsi="Arial" w:cs="Arial"/>
          <w:iCs/>
        </w:rPr>
        <w:t xml:space="preserve"> were downloaded from </w:t>
      </w:r>
      <w:r w:rsidR="002768AE">
        <w:rPr>
          <w:rFonts w:ascii="Arial" w:hAnsi="Arial" w:cs="Arial"/>
          <w:iCs/>
        </w:rPr>
        <w:t xml:space="preserve">the </w:t>
      </w:r>
      <w:r w:rsidRPr="00F82B07">
        <w:rPr>
          <w:rFonts w:ascii="Arial" w:hAnsi="Arial" w:cs="Arial"/>
          <w:iCs/>
        </w:rPr>
        <w:t>Xena browser (</w:t>
      </w:r>
      <w:hyperlink r:id="rId4" w:history="1">
        <w:r w:rsidRPr="00F82B07">
          <w:rPr>
            <w:rStyle w:val="Hyperlink"/>
            <w:rFonts w:ascii="Arial" w:hAnsi="Arial" w:cs="Arial"/>
            <w:iCs/>
            <w:color w:val="auto"/>
          </w:rPr>
          <w:t>https://xenabrowser.net/datapages/</w:t>
        </w:r>
      </w:hyperlink>
      <w:r w:rsidRPr="00F82B07">
        <w:rPr>
          <w:rFonts w:ascii="Arial" w:hAnsi="Arial" w:cs="Arial"/>
          <w:iCs/>
        </w:rPr>
        <w:t>).</w:t>
      </w:r>
      <w:r w:rsidRPr="00F82B07">
        <w:rPr>
          <w:rFonts w:ascii="Arial" w:hAnsi="Arial" w:cs="Arial"/>
          <w:bCs/>
        </w:rPr>
        <w:t xml:space="preserve"> Overall survival and progression-free survival data based on the PPP2R2A:PD-L1 ratio were obtained from </w:t>
      </w:r>
      <w:proofErr w:type="spellStart"/>
      <w:r w:rsidRPr="00F82B07">
        <w:rPr>
          <w:rFonts w:ascii="Arial" w:hAnsi="Arial" w:cs="Arial"/>
          <w:bCs/>
        </w:rPr>
        <w:t>Kmplot</w:t>
      </w:r>
      <w:proofErr w:type="spellEnd"/>
      <w:r w:rsidRPr="00F82B07">
        <w:rPr>
          <w:rFonts w:ascii="Arial" w:hAnsi="Arial" w:cs="Arial"/>
          <w:bCs/>
        </w:rPr>
        <w:t xml:space="preserve"> (</w:t>
      </w:r>
      <w:hyperlink r:id="rId5" w:history="1">
        <w:r w:rsidRPr="00F82B07">
          <w:rPr>
            <w:rStyle w:val="Hyperlink"/>
            <w:rFonts w:ascii="Arial" w:hAnsi="Arial" w:cs="Arial"/>
            <w:bCs/>
            <w:color w:val="auto"/>
          </w:rPr>
          <w:t>https://kmplot.com/</w:t>
        </w:r>
      </w:hyperlink>
      <w:r w:rsidRPr="00F82B07">
        <w:rPr>
          <w:rFonts w:ascii="Arial" w:hAnsi="Arial" w:cs="Arial"/>
          <w:bCs/>
        </w:rPr>
        <w:t>)</w:t>
      </w:r>
      <w:r w:rsidRPr="00F82B07">
        <w:rPr>
          <w:rFonts w:ascii="Arial" w:hAnsi="Arial" w:cs="Arial" w:hint="eastAsia"/>
          <w:bCs/>
          <w:lang w:eastAsia="zh-CN"/>
        </w:rPr>
        <w:t xml:space="preserve"> </w:t>
      </w:r>
      <w:r w:rsidRPr="00F82B07">
        <w:rPr>
          <w:rFonts w:ascii="Arial" w:hAnsi="Arial" w:cs="Arial"/>
          <w:bCs/>
          <w:lang w:eastAsia="zh-CN"/>
        </w:rPr>
        <w:fldChar w:fldCharType="begin"/>
      </w:r>
      <w:r w:rsidR="00854501">
        <w:rPr>
          <w:rFonts w:ascii="Arial" w:hAnsi="Arial" w:cs="Arial"/>
          <w:bCs/>
          <w:lang w:eastAsia="zh-CN"/>
        </w:rPr>
        <w:instrText xml:space="preserve"> ADDIN EN.CITE &lt;EndNote&gt;&lt;Cite&gt;&lt;Author&gt;Gyorffy&lt;/Author&gt;&lt;Year&gt;2024&lt;/Year&gt;&lt;RecNum&gt;296&lt;/RecNum&gt;&lt;DisplayText&gt;(1)&lt;/DisplayText&gt;&lt;record&gt;&lt;rec-number&gt;296&lt;/rec-number&gt;&lt;foreign-keys&gt;&lt;key app="EN" db-id="z2ewf0pd9v922jefr5sp0z9aewsetts50apw" timestamp="1734449813"&gt;296&lt;/key&gt;&lt;/foreign-keys&gt;&lt;ref-type name="Journal Article"&gt;17&lt;/ref-type&gt;&lt;contributors&gt;&lt;authors&gt;&lt;author&gt;Gyorffy, B.&lt;/author&gt;&lt;/authors&gt;&lt;/contributors&gt;&lt;auth-address&gt;Department of Biophysics, Medical School, University of Pecs, 7624 Pecs, Hungary.&amp;#xD;Department of Bioinformatics, Semmelweis University, 1094 Budapest, Hungary.&amp;#xD;Cancer Biomarker Research Group, Institute of Molecular Life Sciences, HUN-REN Research Centre for Natural Sciences, 1117 Budapest, Hungary.&lt;/auth-address&gt;&lt;titles&gt;&lt;title&gt;Integrated analysis of public datasets for the discovery and validation of survival-associated genes in solid tumors&lt;/title&gt;&lt;secondary-title&gt;Innovation (Camb)&lt;/secondary-title&gt;&lt;/titles&gt;&lt;periodical&gt;&lt;full-title&gt;Innovation (Camb)&lt;/full-title&gt;&lt;/periodical&gt;&lt;pages&gt;100625&lt;/pages&gt;&lt;volume&gt;5&lt;/volume&gt;&lt;number&gt;3&lt;/number&gt;&lt;edition&gt;20240409&lt;/edition&gt;&lt;dates&gt;&lt;year&gt;2024&lt;/year&gt;&lt;pub-dates&gt;&lt;date&gt;May 6&lt;/date&gt;&lt;/pub-dates&gt;&lt;/dates&gt;&lt;isbn&gt;2666-6758 (Electronic)&amp;#xD;2666-6758 (Linking)&lt;/isbn&gt;&lt;accession-num&gt;38706955&lt;/accession-num&gt;&lt;urls&gt;&lt;related-urls&gt;&lt;url&gt;https://www.ncbi.nlm.nih.gov/pubmed/38706955&lt;/url&gt;&lt;/related-urls&gt;&lt;/urls&gt;&lt;custom1&gt;The author declares no conflict of interest.&lt;/custom1&gt;&lt;custom2&gt;PMC11066458&lt;/custom2&gt;&lt;electronic-resource-num&gt;10.1016/j.xinn.2024.100625&lt;/electronic-resource-num&gt;&lt;remote-database-name&gt;PubMed-not-MEDLINE&lt;/remote-database-name&gt;&lt;remote-database-provider&gt;NLM&lt;/remote-database-provider&gt;&lt;/record&gt;&lt;/Cite&gt;&lt;/EndNote&gt;</w:instrText>
      </w:r>
      <w:r w:rsidRPr="00F82B07">
        <w:rPr>
          <w:rFonts w:ascii="Arial" w:hAnsi="Arial" w:cs="Arial"/>
          <w:bCs/>
          <w:lang w:eastAsia="zh-CN"/>
        </w:rPr>
        <w:fldChar w:fldCharType="separate"/>
      </w:r>
      <w:r w:rsidR="00854501">
        <w:rPr>
          <w:rFonts w:ascii="Arial" w:hAnsi="Arial" w:cs="Arial"/>
          <w:bCs/>
          <w:noProof/>
          <w:lang w:eastAsia="zh-CN"/>
        </w:rPr>
        <w:t>(1)</w:t>
      </w:r>
      <w:r w:rsidRPr="00F82B07">
        <w:rPr>
          <w:rFonts w:ascii="Arial" w:hAnsi="Arial" w:cs="Arial"/>
          <w:bCs/>
          <w:lang w:eastAsia="zh-CN"/>
        </w:rPr>
        <w:fldChar w:fldCharType="end"/>
      </w:r>
      <w:r w:rsidRPr="00F82B07">
        <w:rPr>
          <w:rFonts w:ascii="Arial" w:hAnsi="Arial" w:cs="Arial"/>
          <w:bCs/>
        </w:rPr>
        <w:t>. All the bioinformatics analysis were completed by December 1, 2023.</w:t>
      </w:r>
    </w:p>
    <w:p w14:paraId="6987BC4F" w14:textId="77777777" w:rsidR="00F72A59" w:rsidRPr="00F82B07" w:rsidRDefault="00F72A59" w:rsidP="00F72A59">
      <w:pPr>
        <w:rPr>
          <w:rFonts w:ascii="Arial" w:hAnsi="Arial" w:cs="Arial"/>
          <w:b/>
          <w:bCs/>
        </w:rPr>
      </w:pPr>
    </w:p>
    <w:p w14:paraId="175007DB" w14:textId="47BDBFCD" w:rsidR="00F72A59" w:rsidRPr="00F82B07" w:rsidRDefault="00F72A59" w:rsidP="00F72A59">
      <w:pPr>
        <w:rPr>
          <w:rFonts w:ascii="Arial" w:hAnsi="Arial" w:cs="Arial"/>
          <w:b/>
        </w:rPr>
      </w:pPr>
      <w:r w:rsidRPr="00F82B07">
        <w:rPr>
          <w:rFonts w:ascii="Arial" w:hAnsi="Arial" w:cs="Arial"/>
          <w:b/>
        </w:rPr>
        <w:t>RNA-seq</w:t>
      </w:r>
      <w:r w:rsidR="00831D4F">
        <w:rPr>
          <w:rFonts w:ascii="Arial" w:hAnsi="Arial" w:cs="Arial"/>
          <w:b/>
        </w:rPr>
        <w:t>uencing</w:t>
      </w:r>
      <w:r w:rsidRPr="00F82B07">
        <w:rPr>
          <w:rFonts w:ascii="Arial" w:hAnsi="Arial" w:cs="Arial"/>
          <w:b/>
        </w:rPr>
        <w:t xml:space="preserve"> and Gene Set Enrichment Analysis (GSEA)</w:t>
      </w:r>
    </w:p>
    <w:p w14:paraId="744A1846" w14:textId="11B1E64D" w:rsidR="00F72A59" w:rsidRPr="00F82B07" w:rsidRDefault="00F72A59" w:rsidP="00F72A59">
      <w:pPr>
        <w:rPr>
          <w:rFonts w:ascii="Arial" w:hAnsi="Arial" w:cs="Arial"/>
          <w:bCs/>
        </w:rPr>
      </w:pPr>
      <w:r w:rsidRPr="00F82B07">
        <w:rPr>
          <w:rFonts w:ascii="Arial" w:hAnsi="Arial" w:cs="Arial"/>
          <w:bCs/>
        </w:rPr>
        <w:t>The details of RNA-seq</w:t>
      </w:r>
      <w:r w:rsidR="00831D4F">
        <w:rPr>
          <w:rFonts w:ascii="Arial" w:hAnsi="Arial" w:cs="Arial"/>
          <w:bCs/>
        </w:rPr>
        <w:t>uencing</w:t>
      </w:r>
      <w:r w:rsidRPr="00F82B07">
        <w:rPr>
          <w:rFonts w:ascii="Arial" w:hAnsi="Arial" w:cs="Arial"/>
          <w:bCs/>
        </w:rPr>
        <w:t xml:space="preserve"> experiments in A549 cells were </w:t>
      </w:r>
      <w:r w:rsidR="00831D4F">
        <w:rPr>
          <w:rFonts w:ascii="Arial" w:hAnsi="Arial" w:cs="Arial"/>
          <w:bCs/>
        </w:rPr>
        <w:t>provided</w:t>
      </w:r>
      <w:r w:rsidR="00831D4F" w:rsidRPr="00F82B07">
        <w:rPr>
          <w:rFonts w:ascii="Arial" w:hAnsi="Arial" w:cs="Arial"/>
          <w:bCs/>
        </w:rPr>
        <w:t xml:space="preserve"> </w:t>
      </w:r>
      <w:r w:rsidRPr="00F82B07">
        <w:rPr>
          <w:rFonts w:ascii="Arial" w:hAnsi="Arial" w:cs="Arial"/>
          <w:bCs/>
        </w:rPr>
        <w:t>in our previous publication</w:t>
      </w:r>
      <w:r w:rsidR="00854501">
        <w:rPr>
          <w:rFonts w:ascii="Arial" w:hAnsi="Arial" w:cs="Arial"/>
          <w:bCs/>
        </w:rPr>
        <w:t xml:space="preserve"> </w:t>
      </w:r>
      <w:r w:rsidR="00854501">
        <w:rPr>
          <w:rFonts w:ascii="Arial" w:hAnsi="Arial" w:cs="Arial"/>
          <w:bCs/>
        </w:rPr>
        <w:fldChar w:fldCharType="begin">
          <w:fldData xml:space="preserve">PEVuZE5vdGU+PENpdGU+PEF1dGhvcj5RaXU8L0F1dGhvcj48WWVhcj4yMDIwPC9ZZWFyPjxSZWNO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</w:fldData>
        </w:fldChar>
      </w:r>
      <w:r w:rsidR="00854501">
        <w:rPr>
          <w:rFonts w:ascii="Arial" w:hAnsi="Arial" w:cs="Arial"/>
          <w:bCs/>
        </w:rPr>
        <w:instrText xml:space="preserve"> ADDIN EN.CITE </w:instrText>
      </w:r>
      <w:r w:rsidR="00854501">
        <w:rPr>
          <w:rFonts w:ascii="Arial" w:hAnsi="Arial" w:cs="Arial"/>
          <w:bCs/>
        </w:rPr>
        <w:fldChar w:fldCharType="begin">
          <w:fldData xml:space="preserve">PEVuZE5vdGU+PENpdGU+PEF1dGhvcj5RaXU8L0F1dGhvcj48WWVhcj4yMDIwPC9ZZWFyPjxSZWNO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</w:fldData>
        </w:fldChar>
      </w:r>
      <w:r w:rsidR="00854501">
        <w:rPr>
          <w:rFonts w:ascii="Arial" w:hAnsi="Arial" w:cs="Arial"/>
          <w:bCs/>
        </w:rPr>
        <w:instrText xml:space="preserve"> ADDIN EN.CITE.DATA </w:instrText>
      </w:r>
      <w:r w:rsidR="00854501">
        <w:rPr>
          <w:rFonts w:ascii="Arial" w:hAnsi="Arial" w:cs="Arial"/>
          <w:bCs/>
        </w:rPr>
      </w:r>
      <w:r w:rsidR="00854501">
        <w:rPr>
          <w:rFonts w:ascii="Arial" w:hAnsi="Arial" w:cs="Arial"/>
          <w:bCs/>
        </w:rPr>
        <w:fldChar w:fldCharType="end"/>
      </w:r>
      <w:r w:rsidR="00854501">
        <w:rPr>
          <w:rFonts w:ascii="Arial" w:hAnsi="Arial" w:cs="Arial"/>
          <w:bCs/>
        </w:rPr>
      </w:r>
      <w:r w:rsidR="00854501">
        <w:rPr>
          <w:rFonts w:ascii="Arial" w:hAnsi="Arial" w:cs="Arial"/>
          <w:bCs/>
        </w:rPr>
        <w:fldChar w:fldCharType="separate"/>
      </w:r>
      <w:r w:rsidR="00854501">
        <w:rPr>
          <w:rFonts w:ascii="Arial" w:hAnsi="Arial" w:cs="Arial"/>
          <w:bCs/>
          <w:noProof/>
        </w:rPr>
        <w:t>(2)</w:t>
      </w:r>
      <w:r w:rsidR="00854501">
        <w:rPr>
          <w:rFonts w:ascii="Arial" w:hAnsi="Arial" w:cs="Arial"/>
          <w:bCs/>
        </w:rPr>
        <w:fldChar w:fldCharType="end"/>
      </w:r>
      <w:r w:rsidRPr="00F82B07">
        <w:rPr>
          <w:rFonts w:ascii="Arial" w:hAnsi="Arial" w:cs="Arial"/>
          <w:bCs/>
        </w:rPr>
        <w:t>.</w:t>
      </w:r>
      <w:r w:rsidR="00162BFE">
        <w:rPr>
          <w:rFonts w:ascii="Arial" w:hAnsi="Arial" w:cs="Arial"/>
          <w:bCs/>
        </w:rPr>
        <w:t xml:space="preserve"> </w:t>
      </w:r>
      <w:r w:rsidR="00162BFE" w:rsidRPr="00162BFE">
        <w:rPr>
          <w:rFonts w:ascii="Arial" w:hAnsi="Arial" w:cs="Arial"/>
          <w:bCs/>
        </w:rPr>
        <w:t>Bulking RNA data has been deposited in NCBI GEO with the accession number GSE311238</w:t>
      </w:r>
      <w:r w:rsidR="00162BFE">
        <w:rPr>
          <w:rFonts w:ascii="Arial" w:hAnsi="Arial" w:cs="Arial"/>
          <w:bCs/>
        </w:rPr>
        <w:t xml:space="preserve">. </w:t>
      </w:r>
      <w:r w:rsidRPr="00F82B07">
        <w:rPr>
          <w:rFonts w:ascii="Arial" w:hAnsi="Arial" w:cs="Arial"/>
          <w:bCs/>
        </w:rPr>
        <w:t>Pathway enrichment was determined using Gene Set Enrichment Analysis (GSEA) and hallmark gene sets from the Molecular Signatures Database (</w:t>
      </w:r>
      <w:proofErr w:type="spellStart"/>
      <w:r w:rsidRPr="00F82B07">
        <w:rPr>
          <w:rFonts w:ascii="Arial" w:hAnsi="Arial" w:cs="Arial"/>
          <w:bCs/>
        </w:rPr>
        <w:t>MSigDB</w:t>
      </w:r>
      <w:proofErr w:type="spellEnd"/>
      <w:r w:rsidRPr="00F82B07">
        <w:rPr>
          <w:rFonts w:ascii="Arial" w:hAnsi="Arial" w:cs="Arial"/>
          <w:bCs/>
        </w:rPr>
        <w:t>).</w:t>
      </w:r>
    </w:p>
    <w:p w14:paraId="59922CB7" w14:textId="77777777" w:rsidR="00F72A59" w:rsidRPr="00F82B07" w:rsidRDefault="00F72A59" w:rsidP="00F72A59">
      <w:pPr>
        <w:rPr>
          <w:rFonts w:ascii="Arial" w:hAnsi="Arial" w:cs="Arial"/>
          <w:b/>
        </w:rPr>
      </w:pPr>
      <w:r w:rsidRPr="00F82B07">
        <w:rPr>
          <w:rFonts w:ascii="Arial" w:hAnsi="Arial" w:cs="Arial"/>
          <w:b/>
        </w:rPr>
        <w:t>Glycosylation assays</w:t>
      </w:r>
    </w:p>
    <w:p w14:paraId="57CA48E9" w14:textId="77777777" w:rsidR="00F72A59" w:rsidRPr="00114994" w:rsidRDefault="00F72A59" w:rsidP="00F72A59">
      <w:pPr>
        <w:rPr>
          <w:rFonts w:ascii="Arial" w:hAnsi="Arial" w:cs="Arial"/>
          <w:bCs/>
        </w:rPr>
      </w:pPr>
      <w:r w:rsidRPr="00F82B07">
        <w:rPr>
          <w:rFonts w:ascii="Arial" w:hAnsi="Arial" w:cs="Arial"/>
          <w:bCs/>
        </w:rPr>
        <w:t xml:space="preserve">To check the glycosylation of PD-L1 protein, the cell lysates were treated with </w:t>
      </w:r>
      <w:proofErr w:type="spellStart"/>
      <w:r w:rsidRPr="00F82B07">
        <w:rPr>
          <w:rFonts w:ascii="Arial" w:hAnsi="Arial" w:cs="Arial"/>
          <w:bCs/>
        </w:rPr>
        <w:t>PNGase</w:t>
      </w:r>
      <w:proofErr w:type="spellEnd"/>
      <w:r w:rsidRPr="00F82B07">
        <w:rPr>
          <w:rFonts w:ascii="Arial" w:hAnsi="Arial" w:cs="Arial"/>
          <w:bCs/>
        </w:rPr>
        <w:t xml:space="preserve"> F (P0704L, New England Biolabs) and Endo H (P0702L, New England Biolabs) according to the protocol provided by the manufacturer.</w:t>
      </w:r>
      <w:r w:rsidRPr="00114994">
        <w:rPr>
          <w:rFonts w:ascii="Arial" w:hAnsi="Arial" w:cs="Arial"/>
          <w:bCs/>
        </w:rPr>
        <w:t xml:space="preserve"> </w:t>
      </w:r>
    </w:p>
    <w:p w14:paraId="065C0A16" w14:textId="77777777" w:rsidR="00F72A59" w:rsidRDefault="00F72A59" w:rsidP="00F72A59">
      <w:pPr>
        <w:rPr>
          <w:rFonts w:ascii="Arial" w:hAnsi="Arial" w:cs="Arial"/>
          <w:b/>
          <w:bCs/>
        </w:rPr>
      </w:pPr>
    </w:p>
    <w:p w14:paraId="13FB8FA3" w14:textId="77777777" w:rsidR="00F72A59" w:rsidRPr="00114994" w:rsidRDefault="00F72A59" w:rsidP="00F72A59">
      <w:pPr>
        <w:rPr>
          <w:rFonts w:ascii="Arial" w:hAnsi="Arial" w:cs="Arial"/>
          <w:b/>
          <w:bCs/>
        </w:rPr>
      </w:pPr>
      <w:r w:rsidRPr="00114994">
        <w:rPr>
          <w:rFonts w:ascii="Arial" w:hAnsi="Arial" w:cs="Arial"/>
          <w:b/>
          <w:bCs/>
        </w:rPr>
        <w:t>Treg adoptive transfer experiment</w:t>
      </w:r>
    </w:p>
    <w:p w14:paraId="34C2290C" w14:textId="622151DF" w:rsidR="00F72A59" w:rsidRPr="00114994" w:rsidRDefault="00F72A59" w:rsidP="00F72A59">
      <w:pPr>
        <w:rPr>
          <w:rFonts w:ascii="Arial" w:hAnsi="Arial" w:cs="Arial"/>
          <w:iCs/>
        </w:rPr>
      </w:pPr>
      <w:r w:rsidRPr="00114994">
        <w:rPr>
          <w:rFonts w:ascii="Arial" w:hAnsi="Arial" w:cs="Arial"/>
          <w:iCs/>
        </w:rPr>
        <w:t>1 x 10</w:t>
      </w:r>
      <w:r w:rsidRPr="00114994">
        <w:rPr>
          <w:rFonts w:ascii="Arial" w:hAnsi="Arial" w:cs="Arial"/>
          <w:iCs/>
          <w:vertAlign w:val="superscript"/>
        </w:rPr>
        <w:t>5</w:t>
      </w:r>
      <w:r w:rsidRPr="00114994">
        <w:rPr>
          <w:rFonts w:ascii="Arial" w:hAnsi="Arial" w:cs="Arial"/>
          <w:iCs/>
        </w:rPr>
        <w:t xml:space="preserve"> Treg cells (IFNAR WT or IFNAR KO Tregs) were adoptively transferred into CD11b-DTR mice (Jackson Lab, strain:</w:t>
      </w:r>
      <w:r w:rsidRPr="00114994">
        <w:rPr>
          <w:rFonts w:ascii="Arial" w:hAnsi="Arial" w:cs="Arial"/>
        </w:rPr>
        <w:t xml:space="preserve"> </w:t>
      </w:r>
      <w:r w:rsidRPr="00114994">
        <w:rPr>
          <w:rFonts w:ascii="Arial" w:hAnsi="Arial" w:cs="Arial"/>
          <w:iCs/>
        </w:rPr>
        <w:t>006000) on day -12. 1 x 10</w:t>
      </w:r>
      <w:r w:rsidRPr="00114994">
        <w:rPr>
          <w:rFonts w:ascii="Arial" w:hAnsi="Arial" w:cs="Arial"/>
          <w:iCs/>
          <w:vertAlign w:val="superscript"/>
        </w:rPr>
        <w:t>5</w:t>
      </w:r>
      <w:r w:rsidRPr="00114994">
        <w:rPr>
          <w:rFonts w:ascii="Arial" w:hAnsi="Arial" w:cs="Arial"/>
          <w:iCs/>
        </w:rPr>
        <w:t xml:space="preserve"> CMT167 </w:t>
      </w:r>
      <w:r w:rsidRPr="00114994">
        <w:rPr>
          <w:rFonts w:ascii="Arial" w:hAnsi="Arial" w:cs="Arial"/>
          <w:i/>
          <w:iCs/>
        </w:rPr>
        <w:t>PPP2R2A</w:t>
      </w:r>
      <w:r w:rsidRPr="00114994">
        <w:rPr>
          <w:rFonts w:ascii="Arial" w:hAnsi="Arial" w:cs="Arial"/>
          <w:iCs/>
        </w:rPr>
        <w:t xml:space="preserve"> heterozygous knockout cells were subcutaneously injected into C57BL6 mice on the right flank on day 0. 1</w:t>
      </w:r>
      <w:r w:rsidRPr="00114994">
        <w:rPr>
          <w:rFonts w:ascii="Arial" w:hAnsi="Arial" w:cs="Arial"/>
          <w:shd w:val="clear" w:color="auto" w:fill="FFFFFF"/>
        </w:rPr>
        <w:t>00</w:t>
      </w:r>
      <w:r w:rsidR="00831D4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14994">
        <w:rPr>
          <w:rFonts w:ascii="Arial" w:hAnsi="Arial" w:cs="Arial"/>
          <w:shd w:val="clear" w:color="auto" w:fill="FFFFFF"/>
        </w:rPr>
        <w:t>μg</w:t>
      </w:r>
      <w:proofErr w:type="spellEnd"/>
      <w:r w:rsidRPr="00114994">
        <w:rPr>
          <w:rFonts w:ascii="Arial" w:hAnsi="Arial" w:cs="Arial"/>
          <w:iCs/>
        </w:rPr>
        <w:t xml:space="preserve"> of anti-PD-L1 antibodies </w:t>
      </w:r>
      <w:r w:rsidRPr="00114994">
        <w:rPr>
          <w:rFonts w:ascii="Arial" w:hAnsi="Arial" w:cs="Arial"/>
          <w:shd w:val="clear" w:color="auto" w:fill="FFFFFF"/>
        </w:rPr>
        <w:t xml:space="preserve">(Anti-Mouse PD-L1 In Vivo Antibody, Cat: ICH1086, Clone:10F.9G2, </w:t>
      </w:r>
      <w:proofErr w:type="spellStart"/>
      <w:r w:rsidRPr="00114994">
        <w:rPr>
          <w:rFonts w:ascii="Arial" w:hAnsi="Arial" w:cs="Arial"/>
          <w:shd w:val="clear" w:color="auto" w:fill="FFFFFF"/>
        </w:rPr>
        <w:t>Ichorbio</w:t>
      </w:r>
      <w:proofErr w:type="spellEnd"/>
      <w:r w:rsidRPr="00114994">
        <w:rPr>
          <w:rFonts w:ascii="Arial" w:hAnsi="Arial" w:cs="Arial"/>
          <w:shd w:val="clear" w:color="auto" w:fill="FFFFFF"/>
        </w:rPr>
        <w:t xml:space="preserve">) </w:t>
      </w:r>
      <w:r w:rsidRPr="00114994">
        <w:rPr>
          <w:rFonts w:ascii="Arial" w:hAnsi="Arial" w:cs="Arial"/>
          <w:iCs/>
        </w:rPr>
        <w:t>were injected every 3 days for 3 doses starting from day 11. Tumor growth was monitored. Mice were euthanized and tumors were collected on day 27. T cell exhaustion panel (</w:t>
      </w:r>
      <w:r w:rsidRPr="00114994">
        <w:rPr>
          <w:rFonts w:ascii="Arial" w:hAnsi="Arial" w:cs="Arial"/>
          <w:b/>
          <w:bCs/>
          <w:iCs/>
        </w:rPr>
        <w:t>S</w:t>
      </w:r>
      <w:r w:rsidRPr="00114994">
        <w:rPr>
          <w:rFonts w:ascii="Arial" w:hAnsi="Arial" w:cs="Arial"/>
          <w:b/>
          <w:bCs/>
        </w:rPr>
        <w:t>upplementary Table</w:t>
      </w:r>
      <w:r w:rsidRPr="00114994">
        <w:rPr>
          <w:rFonts w:ascii="Arial" w:hAnsi="Arial" w:cs="Arial" w:hint="eastAsia"/>
          <w:b/>
          <w:bCs/>
        </w:rPr>
        <w:t xml:space="preserve"> </w:t>
      </w:r>
      <w:r w:rsidRPr="00114994">
        <w:rPr>
          <w:rFonts w:ascii="Arial" w:hAnsi="Arial" w:cs="Arial" w:hint="eastAsia"/>
          <w:b/>
          <w:bCs/>
          <w:lang w:eastAsia="zh-CN"/>
        </w:rPr>
        <w:t>6</w:t>
      </w:r>
      <w:r w:rsidRPr="00114994">
        <w:rPr>
          <w:rFonts w:ascii="Arial" w:hAnsi="Arial" w:cs="Arial"/>
          <w:iCs/>
        </w:rPr>
        <w:t xml:space="preserve">) was then analyzed. Tissue digestion, cell isolation and flow cytometry were as previously described </w:t>
      </w:r>
      <w:r w:rsidRPr="00114994">
        <w:rPr>
          <w:rFonts w:ascii="Arial" w:hAnsi="Arial" w:cs="Arial"/>
          <w:iCs/>
        </w:rPr>
        <w:fldChar w:fldCharType="begin">
          <w:fldData xml:space="preserve">PEVuZE5vdGU+PENpdGU+PEF1dGhvcj5aaG91PC9BdXRob3I+PFllYXI+MjAyNDwvWWVhcj48UmVj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</w:fldData>
        </w:fldChar>
      </w:r>
      <w:r w:rsidR="00854501">
        <w:rPr>
          <w:rFonts w:ascii="Arial" w:hAnsi="Arial" w:cs="Arial"/>
          <w:iCs/>
        </w:rPr>
        <w:instrText xml:space="preserve"> ADDIN EN.CITE </w:instrText>
      </w:r>
      <w:r w:rsidR="00854501">
        <w:rPr>
          <w:rFonts w:ascii="Arial" w:hAnsi="Arial" w:cs="Arial"/>
          <w:iCs/>
        </w:rPr>
        <w:fldChar w:fldCharType="begin">
          <w:fldData xml:space="preserve">PEVuZE5vdGU+PENpdGU+PEF1dGhvcj5aaG91PC9BdXRob3I+PFllYXI+MjAyNDwvWWVhcj48UmVj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</w:fldData>
        </w:fldChar>
      </w:r>
      <w:r w:rsidR="00854501">
        <w:rPr>
          <w:rFonts w:ascii="Arial" w:hAnsi="Arial" w:cs="Arial"/>
          <w:iCs/>
        </w:rPr>
        <w:instrText xml:space="preserve"> ADDIN EN.CITE.DATA </w:instrText>
      </w:r>
      <w:r w:rsidR="00854501">
        <w:rPr>
          <w:rFonts w:ascii="Arial" w:hAnsi="Arial" w:cs="Arial"/>
          <w:iCs/>
        </w:rPr>
      </w:r>
      <w:r w:rsidR="00854501">
        <w:rPr>
          <w:rFonts w:ascii="Arial" w:hAnsi="Arial" w:cs="Arial"/>
          <w:iCs/>
        </w:rPr>
        <w:fldChar w:fldCharType="end"/>
      </w:r>
      <w:r w:rsidRPr="00114994">
        <w:rPr>
          <w:rFonts w:ascii="Arial" w:hAnsi="Arial" w:cs="Arial"/>
          <w:iCs/>
        </w:rPr>
      </w:r>
      <w:r w:rsidRPr="00114994">
        <w:rPr>
          <w:rFonts w:ascii="Arial" w:hAnsi="Arial" w:cs="Arial"/>
          <w:iCs/>
        </w:rPr>
        <w:fldChar w:fldCharType="separate"/>
      </w:r>
      <w:r w:rsidR="00854501">
        <w:rPr>
          <w:rFonts w:ascii="Arial" w:hAnsi="Arial" w:cs="Arial"/>
          <w:iCs/>
          <w:noProof/>
        </w:rPr>
        <w:t>(3)</w:t>
      </w:r>
      <w:r w:rsidRPr="00114994">
        <w:rPr>
          <w:rFonts w:ascii="Arial" w:hAnsi="Arial" w:cs="Arial"/>
          <w:iCs/>
        </w:rPr>
        <w:fldChar w:fldCharType="end"/>
      </w:r>
      <w:r w:rsidRPr="00114994">
        <w:rPr>
          <w:rFonts w:ascii="Arial" w:hAnsi="Arial" w:cs="Arial"/>
          <w:iCs/>
        </w:rPr>
        <w:t>.</w:t>
      </w:r>
    </w:p>
    <w:p w14:paraId="17AD7A1E" w14:textId="77777777" w:rsidR="00F72A59" w:rsidRDefault="00F72A59" w:rsidP="00F72A59">
      <w:pPr>
        <w:rPr>
          <w:rFonts w:ascii="Arial" w:hAnsi="Arial" w:cs="Arial"/>
          <w:b/>
          <w:bCs/>
        </w:rPr>
      </w:pPr>
    </w:p>
    <w:p w14:paraId="753292AF" w14:textId="77DEB372" w:rsidR="00F72A59" w:rsidRPr="00114994" w:rsidRDefault="00F72A59" w:rsidP="00F72A59">
      <w:pPr>
        <w:spacing w:line="240" w:lineRule="auto"/>
        <w:rPr>
          <w:rFonts w:ascii="Arial" w:hAnsi="Arial" w:cs="Arial"/>
          <w:b/>
          <w:bCs/>
        </w:rPr>
      </w:pPr>
      <w:r w:rsidRPr="00114994">
        <w:rPr>
          <w:rFonts w:ascii="Arial" w:hAnsi="Arial" w:cs="Arial"/>
          <w:b/>
          <w:bCs/>
        </w:rPr>
        <w:t xml:space="preserve">Treg suppression assay with </w:t>
      </w:r>
      <w:proofErr w:type="spellStart"/>
      <w:r w:rsidR="00711E7D">
        <w:rPr>
          <w:rFonts w:ascii="Arial" w:hAnsi="Arial" w:cs="Arial"/>
          <w:b/>
          <w:bCs/>
        </w:rPr>
        <w:t>CellTrace</w:t>
      </w:r>
      <w:proofErr w:type="spellEnd"/>
      <w:r w:rsidR="00711E7D">
        <w:rPr>
          <w:rFonts w:ascii="Arial" w:hAnsi="Arial" w:cs="Arial"/>
          <w:b/>
          <w:bCs/>
        </w:rPr>
        <w:t xml:space="preserve"> Violet</w:t>
      </w:r>
    </w:p>
    <w:p w14:paraId="30322FD9" w14:textId="35971354" w:rsidR="00F72A59" w:rsidRPr="00114994" w:rsidRDefault="00F72A59" w:rsidP="00F72A59">
      <w:pPr>
        <w:spacing w:line="240" w:lineRule="auto"/>
        <w:rPr>
          <w:rFonts w:ascii="Arial" w:hAnsi="Arial" w:cs="Arial"/>
          <w:lang w:eastAsia="zh-CN"/>
        </w:rPr>
      </w:pPr>
      <w:r w:rsidRPr="00114994">
        <w:rPr>
          <w:rFonts w:ascii="Arial" w:hAnsi="Arial" w:cs="Arial"/>
          <w:lang w:eastAsia="zh-CN"/>
        </w:rPr>
        <w:t>To evaluate the suppressive activity of Tregs on CD8</w:t>
      </w:r>
      <w:r w:rsidRPr="00114994">
        <w:rPr>
          <w:rFonts w:ascii="Cambria Math" w:hAnsi="Cambria Math" w:cs="Cambria Math"/>
          <w:lang w:eastAsia="zh-CN"/>
        </w:rPr>
        <w:t>⁺</w:t>
      </w:r>
      <w:r w:rsidRPr="00114994">
        <w:rPr>
          <w:rFonts w:ascii="Arial" w:hAnsi="Arial" w:cs="Arial"/>
          <w:lang w:eastAsia="zh-CN"/>
        </w:rPr>
        <w:t xml:space="preserve"> T cells, splenic Tregs were isolated using the Treg Isolation Kit (STEMCELL Technologies, Cat. #19863) and cultured in a </w:t>
      </w:r>
      <w:proofErr w:type="spellStart"/>
      <w:r w:rsidRPr="00114994">
        <w:rPr>
          <w:rFonts w:ascii="Arial" w:hAnsi="Arial" w:cs="Arial"/>
          <w:lang w:eastAsia="zh-CN"/>
        </w:rPr>
        <w:t>transwell</w:t>
      </w:r>
      <w:proofErr w:type="spellEnd"/>
      <w:r w:rsidRPr="00114994">
        <w:rPr>
          <w:rFonts w:ascii="Arial" w:hAnsi="Arial" w:cs="Arial"/>
          <w:lang w:eastAsia="zh-CN"/>
        </w:rPr>
        <w:t xml:space="preserve"> plate pre-seeded with tumor cells one day prior. After 24 hours, CD8</w:t>
      </w:r>
      <w:r w:rsidRPr="00114994">
        <w:rPr>
          <w:rFonts w:ascii="Cambria Math" w:hAnsi="Cambria Math" w:cs="Cambria Math"/>
          <w:lang w:eastAsia="zh-CN"/>
        </w:rPr>
        <w:t>⁺</w:t>
      </w:r>
      <w:r w:rsidRPr="00114994">
        <w:rPr>
          <w:rFonts w:ascii="Arial" w:hAnsi="Arial" w:cs="Arial"/>
          <w:lang w:eastAsia="zh-CN"/>
        </w:rPr>
        <w:t xml:space="preserve"> T cells were purified from spleens using the CD8</w:t>
      </w:r>
      <w:r w:rsidRPr="00114994">
        <w:rPr>
          <w:rFonts w:ascii="Cambria Math" w:hAnsi="Cambria Math" w:cs="Cambria Math"/>
          <w:lang w:eastAsia="zh-CN"/>
        </w:rPr>
        <w:t>⁺</w:t>
      </w:r>
      <w:r w:rsidRPr="00114994">
        <w:rPr>
          <w:rFonts w:ascii="Arial" w:hAnsi="Arial" w:cs="Arial"/>
          <w:lang w:eastAsia="zh-CN"/>
        </w:rPr>
        <w:t xml:space="preserve"> T Cell Isolation Kit (STEMCELL Technologies, Cat. #19853), labeled with </w:t>
      </w:r>
      <w:proofErr w:type="spellStart"/>
      <w:r w:rsidRPr="00114994">
        <w:rPr>
          <w:rFonts w:ascii="Arial" w:hAnsi="Arial" w:cs="Arial"/>
          <w:lang w:eastAsia="zh-CN"/>
        </w:rPr>
        <w:t>CellTrace</w:t>
      </w:r>
      <w:proofErr w:type="spellEnd"/>
      <w:r w:rsidRPr="00114994">
        <w:rPr>
          <w:rFonts w:ascii="Arial" w:hAnsi="Arial" w:cs="Arial"/>
          <w:lang w:eastAsia="zh-CN"/>
        </w:rPr>
        <w:t xml:space="preserve"> Violet (CTV; Invitrogen, Cat. #C34557) and added to the upper </w:t>
      </w:r>
      <w:proofErr w:type="spellStart"/>
      <w:r w:rsidRPr="00114994">
        <w:rPr>
          <w:rFonts w:ascii="Arial" w:hAnsi="Arial" w:cs="Arial"/>
          <w:lang w:eastAsia="zh-CN"/>
        </w:rPr>
        <w:t>transwell</w:t>
      </w:r>
      <w:proofErr w:type="spellEnd"/>
      <w:r w:rsidRPr="00114994">
        <w:rPr>
          <w:rFonts w:ascii="Arial" w:hAnsi="Arial" w:cs="Arial"/>
          <w:lang w:eastAsia="zh-CN"/>
        </w:rPr>
        <w:t xml:space="preserve"> insert containing Tregs. CD8</w:t>
      </w:r>
      <w:r w:rsidRPr="00114994">
        <w:rPr>
          <w:rFonts w:ascii="Cambria Math" w:hAnsi="Cambria Math" w:cs="Cambria Math"/>
          <w:lang w:eastAsia="zh-CN"/>
        </w:rPr>
        <w:t>⁺</w:t>
      </w:r>
      <w:r w:rsidRPr="00114994">
        <w:rPr>
          <w:rFonts w:ascii="Arial" w:hAnsi="Arial" w:cs="Arial"/>
          <w:lang w:eastAsia="zh-CN"/>
        </w:rPr>
        <w:t xml:space="preserve"> T cells were stimulated with soluble anti-CD3 (3 </w:t>
      </w:r>
      <w:proofErr w:type="gramStart"/>
      <w:r w:rsidRPr="00114994">
        <w:rPr>
          <w:rFonts w:ascii="Arial" w:hAnsi="Arial" w:cs="Arial"/>
          <w:lang w:eastAsia="zh-CN"/>
        </w:rPr>
        <w:t>µg</w:t>
      </w:r>
      <w:proofErr w:type="gramEnd"/>
      <w:r w:rsidRPr="00114994">
        <w:rPr>
          <w:rFonts w:ascii="Arial" w:hAnsi="Arial" w:cs="Arial"/>
          <w:lang w:eastAsia="zh-CN"/>
        </w:rPr>
        <w:t>/</w:t>
      </w:r>
      <w:proofErr w:type="gramStart"/>
      <w:r w:rsidRPr="00114994">
        <w:rPr>
          <w:rFonts w:ascii="Arial" w:hAnsi="Arial" w:cs="Arial"/>
          <w:lang w:eastAsia="zh-CN"/>
        </w:rPr>
        <w:t>ml;</w:t>
      </w:r>
      <w:proofErr w:type="gramEnd"/>
      <w:r w:rsidRPr="00114994">
        <w:rPr>
          <w:rFonts w:ascii="Arial" w:hAnsi="Arial" w:cs="Arial"/>
          <w:lang w:eastAsia="zh-CN"/>
        </w:rPr>
        <w:t xml:space="preserve"> </w:t>
      </w:r>
      <w:proofErr w:type="spellStart"/>
      <w:r w:rsidRPr="00114994">
        <w:rPr>
          <w:rFonts w:ascii="Arial" w:hAnsi="Arial" w:cs="Arial"/>
          <w:lang w:eastAsia="zh-CN"/>
        </w:rPr>
        <w:t>BioLegend</w:t>
      </w:r>
      <w:proofErr w:type="spellEnd"/>
      <w:r w:rsidRPr="00114994">
        <w:rPr>
          <w:rFonts w:ascii="Arial" w:hAnsi="Arial" w:cs="Arial"/>
          <w:lang w:eastAsia="zh-CN"/>
        </w:rPr>
        <w:t xml:space="preserve">, Cat. #317326), anti-CD28 (1 </w:t>
      </w:r>
      <w:proofErr w:type="gramStart"/>
      <w:r w:rsidRPr="00114994">
        <w:rPr>
          <w:rFonts w:ascii="Arial" w:hAnsi="Arial" w:cs="Arial"/>
          <w:lang w:eastAsia="zh-CN"/>
        </w:rPr>
        <w:t>µg</w:t>
      </w:r>
      <w:proofErr w:type="gramEnd"/>
      <w:r w:rsidRPr="00114994">
        <w:rPr>
          <w:rFonts w:ascii="Arial" w:hAnsi="Arial" w:cs="Arial"/>
          <w:lang w:eastAsia="zh-CN"/>
        </w:rPr>
        <w:t xml:space="preserve">/ml; </w:t>
      </w:r>
      <w:proofErr w:type="spellStart"/>
      <w:r w:rsidRPr="00114994">
        <w:rPr>
          <w:rFonts w:ascii="Arial" w:hAnsi="Arial" w:cs="Arial"/>
          <w:lang w:eastAsia="zh-CN"/>
        </w:rPr>
        <w:t>BioLegend</w:t>
      </w:r>
      <w:proofErr w:type="spellEnd"/>
      <w:r w:rsidRPr="00114994">
        <w:rPr>
          <w:rFonts w:ascii="Arial" w:hAnsi="Arial" w:cs="Arial"/>
          <w:lang w:eastAsia="zh-CN"/>
        </w:rPr>
        <w:t>, Cat. #302914),</w:t>
      </w:r>
      <w:r w:rsidRPr="00114994">
        <w:rPr>
          <w:rFonts w:ascii="Arial" w:hAnsi="Arial" w:cs="Arial" w:hint="eastAsia"/>
          <w:lang w:eastAsia="zh-CN"/>
        </w:rPr>
        <w:t xml:space="preserve"> Perforin (</w:t>
      </w:r>
      <w:proofErr w:type="spellStart"/>
      <w:r w:rsidRPr="00114994">
        <w:rPr>
          <w:rFonts w:ascii="Arial" w:hAnsi="Arial" w:cs="Arial"/>
          <w:lang w:eastAsia="zh-CN"/>
        </w:rPr>
        <w:t>BioLegend</w:t>
      </w:r>
      <w:proofErr w:type="spellEnd"/>
      <w:r w:rsidRPr="00114994">
        <w:rPr>
          <w:rFonts w:ascii="Arial" w:hAnsi="Arial" w:cs="Arial"/>
          <w:lang w:eastAsia="zh-CN"/>
        </w:rPr>
        <w:t xml:space="preserve"> </w:t>
      </w:r>
      <w:r w:rsidRPr="00114994">
        <w:rPr>
          <w:rFonts w:ascii="Arial" w:hAnsi="Arial" w:cs="Arial" w:hint="eastAsia"/>
          <w:lang w:eastAsia="zh-CN"/>
        </w:rPr>
        <w:t>Cat #</w:t>
      </w:r>
      <w:r w:rsidRPr="00114994">
        <w:rPr>
          <w:rFonts w:ascii="Arial" w:hAnsi="Arial" w:cs="Arial"/>
          <w:lang w:eastAsia="zh-CN"/>
        </w:rPr>
        <w:t>154310</w:t>
      </w:r>
      <w:proofErr w:type="gramStart"/>
      <w:r w:rsidRPr="00114994">
        <w:rPr>
          <w:rFonts w:ascii="Arial" w:hAnsi="Arial" w:cs="Arial" w:hint="eastAsia"/>
          <w:lang w:eastAsia="zh-CN"/>
        </w:rPr>
        <w:t xml:space="preserve">) </w:t>
      </w:r>
      <w:r w:rsidRPr="00114994">
        <w:rPr>
          <w:rFonts w:ascii="Arial" w:hAnsi="Arial" w:cs="Arial"/>
          <w:lang w:eastAsia="zh-CN"/>
        </w:rPr>
        <w:t xml:space="preserve"> and</w:t>
      </w:r>
      <w:proofErr w:type="gramEnd"/>
      <w:r w:rsidRPr="00114994">
        <w:rPr>
          <w:rFonts w:ascii="Arial" w:hAnsi="Arial" w:cs="Arial"/>
          <w:lang w:eastAsia="zh-CN"/>
        </w:rPr>
        <w:t xml:space="preserve"> IL-2 (50 U/ml; </w:t>
      </w:r>
      <w:proofErr w:type="spellStart"/>
      <w:r w:rsidRPr="00114994">
        <w:rPr>
          <w:rFonts w:ascii="Arial" w:hAnsi="Arial" w:cs="Arial"/>
          <w:lang w:eastAsia="zh-CN"/>
        </w:rPr>
        <w:t>BioLegend</w:t>
      </w:r>
      <w:proofErr w:type="spellEnd"/>
      <w:r w:rsidRPr="00114994">
        <w:rPr>
          <w:rFonts w:ascii="Arial" w:hAnsi="Arial" w:cs="Arial"/>
          <w:lang w:eastAsia="zh-CN"/>
        </w:rPr>
        <w:t>, Cat. #</w:t>
      </w:r>
      <w:r w:rsidRPr="00114994">
        <w:rPr>
          <w:rFonts w:ascii="Arial" w:hAnsi="Arial" w:cs="Arial" w:hint="eastAsia"/>
          <w:lang w:eastAsia="zh-CN"/>
        </w:rPr>
        <w:t>503824</w:t>
      </w:r>
      <w:r w:rsidRPr="00114994">
        <w:rPr>
          <w:rFonts w:ascii="Arial" w:hAnsi="Arial" w:cs="Arial"/>
          <w:lang w:eastAsia="zh-CN"/>
        </w:rPr>
        <w:t>) when they were added. Following 3 days of co-culture, cells were harvested and analyzed by flow cytometry.</w:t>
      </w:r>
    </w:p>
    <w:p w14:paraId="10625D72" w14:textId="3C6B910D" w:rsidR="00F72A59" w:rsidRDefault="00CF6955" w:rsidP="00F72A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Detection of </w:t>
      </w:r>
      <w:r w:rsidRPr="00CF6955">
        <w:rPr>
          <w:rFonts w:ascii="Arial" w:hAnsi="Arial" w:cs="Arial"/>
          <w:b/>
          <w:bCs/>
        </w:rPr>
        <w:t>TNF-α and IFN-γ</w:t>
      </w:r>
    </w:p>
    <w:p w14:paraId="3E1C1A71" w14:textId="7FCD3B2E" w:rsidR="00F72A59" w:rsidRDefault="00F72A59" w:rsidP="00F72A59">
      <w:pPr>
        <w:spacing w:line="240" w:lineRule="auto"/>
        <w:rPr>
          <w:rFonts w:ascii="Arial" w:hAnsi="Arial" w:cs="Arial"/>
        </w:rPr>
      </w:pPr>
      <w:r w:rsidRPr="00F82B07">
        <w:rPr>
          <w:rFonts w:ascii="Arial" w:hAnsi="Arial" w:cs="Arial" w:hint="eastAsia"/>
          <w:lang w:eastAsia="zh-CN"/>
        </w:rPr>
        <w:t xml:space="preserve">To </w:t>
      </w:r>
      <w:r w:rsidRPr="00F82B07">
        <w:rPr>
          <w:rFonts w:ascii="Arial" w:hAnsi="Arial" w:cs="Arial"/>
          <w:lang w:eastAsia="zh-CN"/>
        </w:rPr>
        <w:t>quantify</w:t>
      </w:r>
      <w:r w:rsidRPr="00F82B07">
        <w:rPr>
          <w:rFonts w:ascii="Arial" w:hAnsi="Arial" w:cs="Arial" w:hint="eastAsia"/>
          <w:lang w:eastAsia="zh-CN"/>
        </w:rPr>
        <w:t xml:space="preserve"> the </w:t>
      </w:r>
      <w:r w:rsidRPr="00F82B07">
        <w:rPr>
          <w:rFonts w:ascii="Arial" w:hAnsi="Arial" w:cs="Arial"/>
        </w:rPr>
        <w:t xml:space="preserve">TNF-α </w:t>
      </w:r>
      <w:r w:rsidRPr="00F82B07">
        <w:rPr>
          <w:rFonts w:ascii="Arial" w:hAnsi="Arial" w:cs="Arial" w:hint="eastAsia"/>
          <w:lang w:eastAsia="zh-CN"/>
        </w:rPr>
        <w:t xml:space="preserve">and </w:t>
      </w:r>
      <w:r w:rsidRPr="00F82B07">
        <w:rPr>
          <w:rFonts w:ascii="Arial" w:hAnsi="Arial" w:cs="Arial"/>
        </w:rPr>
        <w:t>IFN-γ</w:t>
      </w:r>
      <w:r w:rsidRPr="00F82B07">
        <w:rPr>
          <w:rFonts w:ascii="Arial" w:hAnsi="Arial" w:cs="Arial" w:hint="eastAsia"/>
          <w:lang w:eastAsia="zh-CN"/>
        </w:rPr>
        <w:t>, the s</w:t>
      </w:r>
      <w:r w:rsidRPr="00F82B07">
        <w:rPr>
          <w:rFonts w:ascii="Arial" w:hAnsi="Arial" w:cs="Arial"/>
        </w:rPr>
        <w:t>ingle-cell suspensions were prepared from the indicated tumor samples and plated in U-bottom 96-well plates. Cells were stimulated with Cell Stimulation Cocktail (</w:t>
      </w:r>
      <w:proofErr w:type="spellStart"/>
      <w:r w:rsidRPr="00F82B07">
        <w:rPr>
          <w:rFonts w:ascii="Arial" w:hAnsi="Arial" w:cs="Arial"/>
        </w:rPr>
        <w:t>eBioscience</w:t>
      </w:r>
      <w:proofErr w:type="spellEnd"/>
      <w:r w:rsidRPr="00F82B07">
        <w:rPr>
          <w:rFonts w:ascii="Arial" w:hAnsi="Arial" w:cs="Arial"/>
        </w:rPr>
        <w:t>, Cat. #00-4970-93) for 3 hours, followed by staining with a Fixable Viability Dye (</w:t>
      </w:r>
      <w:proofErr w:type="spellStart"/>
      <w:r w:rsidRPr="00F82B07">
        <w:rPr>
          <w:rFonts w:ascii="Arial" w:hAnsi="Arial" w:cs="Arial"/>
        </w:rPr>
        <w:t>BioLegend</w:t>
      </w:r>
      <w:proofErr w:type="spellEnd"/>
      <w:r w:rsidRPr="00F82B07">
        <w:rPr>
          <w:rFonts w:ascii="Arial" w:hAnsi="Arial" w:cs="Arial"/>
        </w:rPr>
        <w:t>, Cat. #423105) and surface markers. After fixation and permeabilization for 1 hour using the Fixation/Permeabilization Solution Kit (</w:t>
      </w:r>
      <w:proofErr w:type="spellStart"/>
      <w:r w:rsidRPr="00F82B07">
        <w:rPr>
          <w:rFonts w:ascii="Arial" w:hAnsi="Arial" w:cs="Arial"/>
        </w:rPr>
        <w:t>BioLegend</w:t>
      </w:r>
      <w:proofErr w:type="spellEnd"/>
      <w:r w:rsidRPr="00F82B07">
        <w:rPr>
          <w:rFonts w:ascii="Arial" w:hAnsi="Arial" w:cs="Arial"/>
        </w:rPr>
        <w:t>, Cat. #421002), cells were stained with an antibody cocktail containing anti-mouse TNF-α (</w:t>
      </w:r>
      <w:proofErr w:type="spellStart"/>
      <w:r w:rsidRPr="00F82B07">
        <w:rPr>
          <w:rFonts w:ascii="Arial" w:hAnsi="Arial" w:cs="Arial"/>
        </w:rPr>
        <w:t>BioLegend</w:t>
      </w:r>
      <w:proofErr w:type="spellEnd"/>
      <w:r w:rsidRPr="00F82B07">
        <w:rPr>
          <w:rFonts w:ascii="Arial" w:hAnsi="Arial" w:cs="Arial"/>
        </w:rPr>
        <w:t>, Cat. #5063</w:t>
      </w:r>
      <w:r w:rsidRPr="00F82B07">
        <w:rPr>
          <w:rFonts w:ascii="Arial" w:hAnsi="Arial" w:cs="Arial" w:hint="eastAsia"/>
          <w:lang w:eastAsia="zh-CN"/>
        </w:rPr>
        <w:t>29</w:t>
      </w:r>
      <w:r w:rsidRPr="00F82B07">
        <w:rPr>
          <w:rFonts w:ascii="Arial" w:hAnsi="Arial" w:cs="Arial"/>
        </w:rPr>
        <w:t>) and anti-mouse IFN-γ (</w:t>
      </w:r>
      <w:proofErr w:type="spellStart"/>
      <w:r w:rsidRPr="00F82B07">
        <w:rPr>
          <w:rFonts w:ascii="Arial" w:hAnsi="Arial" w:cs="Arial"/>
        </w:rPr>
        <w:t>BioLegend</w:t>
      </w:r>
      <w:proofErr w:type="spellEnd"/>
      <w:r w:rsidRPr="00F82B07">
        <w:rPr>
          <w:rFonts w:ascii="Arial" w:hAnsi="Arial" w:cs="Arial"/>
        </w:rPr>
        <w:t>, Cat. #</w:t>
      </w:r>
      <w:r w:rsidRPr="00F82B07">
        <w:rPr>
          <w:rFonts w:ascii="Arial" w:hAnsi="Arial" w:cs="Arial" w:hint="eastAsia"/>
          <w:lang w:eastAsia="zh-CN"/>
        </w:rPr>
        <w:t>505829</w:t>
      </w:r>
      <w:r w:rsidRPr="00F82B07">
        <w:rPr>
          <w:rFonts w:ascii="Arial" w:hAnsi="Arial" w:cs="Arial"/>
        </w:rPr>
        <w:t>) for 2 hours in permeabilization buffer and analyzed by flow cytometry.</w:t>
      </w:r>
    </w:p>
    <w:p w14:paraId="5518E460" w14:textId="77777777" w:rsidR="00C31719" w:rsidRPr="00114994" w:rsidRDefault="00C31719" w:rsidP="00C31719">
      <w:pPr>
        <w:spacing w:line="240" w:lineRule="auto"/>
        <w:rPr>
          <w:rFonts w:ascii="Arial" w:hAnsi="Arial" w:cs="Arial"/>
          <w:b/>
          <w:bCs/>
        </w:rPr>
      </w:pPr>
      <w:r w:rsidRPr="00114994">
        <w:rPr>
          <w:rFonts w:ascii="Arial" w:hAnsi="Arial" w:cs="Arial"/>
          <w:b/>
          <w:bCs/>
        </w:rPr>
        <w:t>ELISA</w:t>
      </w:r>
    </w:p>
    <w:p w14:paraId="36FE2732" w14:textId="77777777" w:rsidR="00C31719" w:rsidRPr="00114994" w:rsidRDefault="00C31719" w:rsidP="00C31719">
      <w:pPr>
        <w:spacing w:line="240" w:lineRule="auto"/>
        <w:rPr>
          <w:rFonts w:ascii="Arial" w:hAnsi="Arial" w:cs="Arial"/>
        </w:rPr>
      </w:pPr>
      <w:r w:rsidRPr="00114994">
        <w:rPr>
          <w:rFonts w:ascii="Arial" w:hAnsi="Arial" w:cs="Arial"/>
        </w:rPr>
        <w:t>Cytokine concentrations of IFN-α and IFN-β were measured using commercially available ELISA kits according to the manufacturers’ instructions: Human IFN-β ELISA Kit (R&amp;D Systems, DY814), Mouse IFN-α ELISA Kit (PBL Assay Science, 42115), and Mouse IFN-β ELISA Kit (R&amp;D Systems, DY8234).</w:t>
      </w:r>
    </w:p>
    <w:p w14:paraId="4E0947EB" w14:textId="77777777" w:rsidR="00C31719" w:rsidRPr="00114994" w:rsidRDefault="00C31719" w:rsidP="00F72A59">
      <w:pPr>
        <w:spacing w:line="240" w:lineRule="auto"/>
        <w:rPr>
          <w:rFonts w:ascii="Arial" w:hAnsi="Arial" w:cs="Arial"/>
        </w:rPr>
      </w:pPr>
    </w:p>
    <w:p w14:paraId="5B5E3741" w14:textId="77777777" w:rsidR="00854501" w:rsidRDefault="00854501"/>
    <w:p w14:paraId="4A6A1CAE" w14:textId="77777777" w:rsidR="00854501" w:rsidRPr="00854501" w:rsidRDefault="00854501" w:rsidP="00854501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854501">
        <w:t>1.</w:t>
      </w:r>
      <w:r w:rsidRPr="00854501">
        <w:tab/>
        <w:t xml:space="preserve">Gyorffy B. Integrated analysis of public datasets for the discovery and validation of survival-associated genes in solid tumors. </w:t>
      </w:r>
      <w:r w:rsidRPr="00854501">
        <w:rPr>
          <w:i/>
        </w:rPr>
        <w:t>Innovation (Camb).</w:t>
      </w:r>
      <w:r w:rsidRPr="00854501">
        <w:t xml:space="preserve"> 2024;5(3):100625.</w:t>
      </w:r>
    </w:p>
    <w:p w14:paraId="5BD0C55F" w14:textId="77777777" w:rsidR="00854501" w:rsidRPr="00854501" w:rsidRDefault="00854501" w:rsidP="00854501">
      <w:pPr>
        <w:pStyle w:val="EndNoteBibliography"/>
        <w:spacing w:after="0"/>
        <w:ind w:left="720" w:hanging="720"/>
      </w:pPr>
      <w:r w:rsidRPr="00854501">
        <w:t>2.</w:t>
      </w:r>
      <w:r w:rsidRPr="00854501">
        <w:tab/>
        <w:t xml:space="preserve">Qiu Z, Fa P, Liu T, Prasad CB, Ma S, Hong Z, et al. A genome-wide pooled shRNA screen identifies PPP2R2A as a predictive biomarker for the response to ATR and CHK1 inhibitors. </w:t>
      </w:r>
      <w:r w:rsidRPr="00854501">
        <w:rPr>
          <w:i/>
        </w:rPr>
        <w:t>Cancer research.</w:t>
      </w:r>
      <w:r w:rsidRPr="00854501">
        <w:t xml:space="preserve"> 2020.</w:t>
      </w:r>
    </w:p>
    <w:p w14:paraId="0D457CFC" w14:textId="77777777" w:rsidR="00854501" w:rsidRPr="00854501" w:rsidRDefault="00854501" w:rsidP="00854501">
      <w:pPr>
        <w:pStyle w:val="EndNoteBibliography"/>
        <w:ind w:left="720" w:hanging="720"/>
      </w:pPr>
      <w:r w:rsidRPr="00854501">
        <w:t>3.</w:t>
      </w:r>
      <w:r w:rsidRPr="00854501">
        <w:tab/>
        <w:t xml:space="preserve">Zhou L, Velegraki M, Wang Y, Mandula JK, Chang Y, Liu W, et al. Spatial and functional targeting of intratumoral Tregs reverses CD8+ T cell exhaustion and promotes cancer immunotherapy. </w:t>
      </w:r>
      <w:r w:rsidRPr="00854501">
        <w:rPr>
          <w:i/>
        </w:rPr>
        <w:t>J Clin Invest.</w:t>
      </w:r>
      <w:r w:rsidRPr="00854501">
        <w:t xml:space="preserve"> 2024;134(14).</w:t>
      </w:r>
    </w:p>
    <w:p w14:paraId="01635171" w14:textId="2F9BF652" w:rsidR="00F72A59" w:rsidRDefault="00854501">
      <w:r>
        <w:fldChar w:fldCharType="end"/>
      </w:r>
    </w:p>
    <w:sectPr w:rsidR="00F7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J Clinical Investigation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ve02z2kdadsuedpx9pw9shpts59es95f02&quot;&gt;PP2A-Saved-Converted&lt;record-ids&gt;&lt;item&gt;752&lt;/item&gt;&lt;/record-ids&gt;&lt;/item&gt;&lt;/Libraries&gt;"/>
  </w:docVars>
  <w:rsids>
    <w:rsidRoot w:val="00F72A59"/>
    <w:rsid w:val="00061286"/>
    <w:rsid w:val="00075F8E"/>
    <w:rsid w:val="000C32BE"/>
    <w:rsid w:val="000D6919"/>
    <w:rsid w:val="00162BFE"/>
    <w:rsid w:val="00225497"/>
    <w:rsid w:val="002451E0"/>
    <w:rsid w:val="002768AE"/>
    <w:rsid w:val="00410207"/>
    <w:rsid w:val="005A4458"/>
    <w:rsid w:val="00673A65"/>
    <w:rsid w:val="00711E7D"/>
    <w:rsid w:val="00793095"/>
    <w:rsid w:val="00797940"/>
    <w:rsid w:val="008163CE"/>
    <w:rsid w:val="00831D4F"/>
    <w:rsid w:val="00854501"/>
    <w:rsid w:val="00AE5AD2"/>
    <w:rsid w:val="00B31901"/>
    <w:rsid w:val="00C31719"/>
    <w:rsid w:val="00CF6955"/>
    <w:rsid w:val="00F72A59"/>
    <w:rsid w:val="00F8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D3DD"/>
  <w15:chartTrackingRefBased/>
  <w15:docId w15:val="{DDA5EA6A-0E65-469C-A181-E53CCD2A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A59"/>
    <w:pPr>
      <w:spacing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A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A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A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A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A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A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A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A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2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A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2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A59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2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A59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2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A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2A5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A59"/>
    <w:rPr>
      <w:rFonts w:eastAsia="SimSun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2BE"/>
    <w:rPr>
      <w:rFonts w:eastAsia="SimSun"/>
      <w:b/>
      <w:bCs/>
      <w:kern w:val="0"/>
      <w:sz w:val="20"/>
      <w:szCs w:val="20"/>
      <w:lang w:eastAsia="en-US"/>
      <w14:ligatures w14:val="none"/>
    </w:rPr>
  </w:style>
  <w:style w:type="paragraph" w:styleId="Revision">
    <w:name w:val="Revision"/>
    <w:hidden/>
    <w:uiPriority w:val="99"/>
    <w:semiHidden/>
    <w:rsid w:val="002768AE"/>
    <w:pPr>
      <w:spacing w:after="0" w:line="240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854501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54501"/>
    <w:rPr>
      <w:rFonts w:ascii="Aptos" w:eastAsia="SimSun" w:hAnsi="Aptos"/>
      <w:noProof/>
      <w:kern w:val="0"/>
      <w:sz w:val="22"/>
      <w:szCs w:val="22"/>
      <w:lang w:eastAsia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854501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54501"/>
    <w:rPr>
      <w:rFonts w:ascii="Aptos" w:eastAsia="SimSun" w:hAnsi="Aptos"/>
      <w:noProof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mplot.com/" TargetMode="External"/><Relationship Id="rId4" Type="http://schemas.openxmlformats.org/officeDocument/2006/relationships/hyperlink" Target="https://xenabrowser.net/datapa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990</Words>
  <Characters>5263</Characters>
  <Application>Microsoft Office Word</Application>
  <DocSecurity>0</DocSecurity>
  <Lines>99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Qiu, Zhaojun</cp:lastModifiedBy>
  <cp:revision>4</cp:revision>
  <dcterms:created xsi:type="dcterms:W3CDTF">2025-11-19T18:25:00Z</dcterms:created>
  <dcterms:modified xsi:type="dcterms:W3CDTF">2025-12-09T20:14:00Z</dcterms:modified>
</cp:coreProperties>
</file>