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4D4ADC" w14:textId="77777777" w:rsidR="007A7EDC" w:rsidRPr="007A7EDC" w:rsidRDefault="007A7EDC" w:rsidP="007A7EDC">
      <w:pPr>
        <w:rPr>
          <w:rFonts w:ascii="Aptos Light" w:hAnsi="Aptos Light"/>
          <w:b/>
          <w:bCs/>
          <w:sz w:val="22"/>
          <w:szCs w:val="22"/>
        </w:rPr>
      </w:pPr>
      <w:proofErr w:type="spellStart"/>
      <w:r w:rsidRPr="007A7EDC">
        <w:rPr>
          <w:rFonts w:ascii="Aptos Light" w:hAnsi="Aptos Light"/>
          <w:b/>
          <w:bCs/>
          <w:sz w:val="22"/>
          <w:szCs w:val="22"/>
        </w:rPr>
        <w:t>Supplementary</w:t>
      </w:r>
      <w:proofErr w:type="spellEnd"/>
      <w:r w:rsidRPr="007A7EDC">
        <w:rPr>
          <w:rFonts w:ascii="Aptos Light" w:hAnsi="Aptos Light"/>
          <w:b/>
          <w:bCs/>
          <w:sz w:val="22"/>
          <w:szCs w:val="22"/>
        </w:rPr>
        <w:t xml:space="preserve"> Table 1.</w:t>
      </w:r>
    </w:p>
    <w:p w14:paraId="5B3D9A95" w14:textId="77777777" w:rsidR="007A7EDC" w:rsidRPr="007A7EDC" w:rsidRDefault="007A7EDC" w:rsidP="007A7EDC">
      <w:pPr>
        <w:rPr>
          <w:rFonts w:ascii="Aptos Light" w:hAnsi="Aptos Light"/>
          <w:sz w:val="22"/>
          <w:szCs w:val="22"/>
        </w:rPr>
      </w:pPr>
      <w:r w:rsidRPr="007A7EDC">
        <w:rPr>
          <w:rFonts w:ascii="Aptos Light" w:hAnsi="Aptos Light"/>
          <w:sz w:val="22"/>
          <w:szCs w:val="22"/>
        </w:rPr>
        <w:t xml:space="preserve">List of </w:t>
      </w:r>
      <w:proofErr w:type="spellStart"/>
      <w:r w:rsidRPr="007A7EDC">
        <w:rPr>
          <w:rFonts w:ascii="Aptos Light" w:hAnsi="Aptos Light"/>
          <w:sz w:val="22"/>
          <w:szCs w:val="22"/>
        </w:rPr>
        <w:t>antibodies</w:t>
      </w:r>
      <w:proofErr w:type="spellEnd"/>
      <w:r w:rsidRPr="007A7EDC">
        <w:rPr>
          <w:rFonts w:ascii="Aptos Light" w:hAnsi="Aptos Light"/>
          <w:sz w:val="22"/>
          <w:szCs w:val="22"/>
        </w:rPr>
        <w:t xml:space="preserve"> for flow </w:t>
      </w:r>
      <w:proofErr w:type="spellStart"/>
      <w:r w:rsidRPr="007A7EDC">
        <w:rPr>
          <w:rFonts w:ascii="Aptos Light" w:hAnsi="Aptos Light"/>
          <w:sz w:val="22"/>
          <w:szCs w:val="22"/>
        </w:rPr>
        <w:t>cytometry</w:t>
      </w:r>
      <w:proofErr w:type="spellEnd"/>
      <w:r w:rsidRPr="007A7EDC">
        <w:rPr>
          <w:rFonts w:ascii="Aptos Light" w:hAnsi="Aptos Light"/>
          <w:sz w:val="22"/>
          <w:szCs w:val="22"/>
        </w:rPr>
        <w:t xml:space="preserve"> </w:t>
      </w:r>
      <w:proofErr w:type="spellStart"/>
      <w:r w:rsidRPr="007A7EDC">
        <w:rPr>
          <w:rFonts w:ascii="Aptos Light" w:hAnsi="Aptos Light"/>
          <w:sz w:val="22"/>
          <w:szCs w:val="22"/>
        </w:rPr>
        <w:t>analysis</w:t>
      </w:r>
      <w:proofErr w:type="spellEnd"/>
    </w:p>
    <w:p w14:paraId="040526A6" w14:textId="77777777" w:rsidR="007A7EDC" w:rsidRDefault="007A7EDC"/>
    <w:p w14:paraId="69BEB50B" w14:textId="6C4FB376" w:rsidR="00013741" w:rsidRDefault="00476C50">
      <w:r w:rsidRPr="00476C50">
        <w:drawing>
          <wp:inline distT="0" distB="0" distL="0" distR="0" wp14:anchorId="48A4AB6E" wp14:editId="43B45645">
            <wp:extent cx="6120130" cy="8053070"/>
            <wp:effectExtent l="0" t="0" r="1270" b="0"/>
            <wp:docPr id="5340925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92571" name=""/>
                    <pic:cNvPicPr/>
                  </pic:nvPicPr>
                  <pic:blipFill>
                    <a:blip r:embed="rId6"/>
                    <a:stretch>
                      <a:fillRect/>
                    </a:stretch>
                  </pic:blipFill>
                  <pic:spPr>
                    <a:xfrm>
                      <a:off x="0" y="0"/>
                      <a:ext cx="6120130" cy="8053070"/>
                    </a:xfrm>
                    <a:prstGeom prst="rect">
                      <a:avLst/>
                    </a:prstGeom>
                  </pic:spPr>
                </pic:pic>
              </a:graphicData>
            </a:graphic>
          </wp:inline>
        </w:drawing>
      </w:r>
    </w:p>
    <w:p w14:paraId="7351EB87" w14:textId="792F7AA6" w:rsidR="007A7EDC" w:rsidRDefault="007A7EDC">
      <w:r>
        <w:br w:type="page"/>
      </w:r>
    </w:p>
    <w:p w14:paraId="5E57FAEC" w14:textId="5095D04C" w:rsidR="007A7EDC" w:rsidRPr="007A7EDC" w:rsidRDefault="007A7EDC" w:rsidP="007A7EDC">
      <w:pPr>
        <w:rPr>
          <w:rFonts w:ascii="Aptos Light" w:hAnsi="Aptos Light"/>
          <w:b/>
          <w:bCs/>
          <w:sz w:val="22"/>
          <w:szCs w:val="22"/>
        </w:rPr>
      </w:pPr>
      <w:proofErr w:type="spellStart"/>
      <w:r w:rsidRPr="007A7EDC">
        <w:rPr>
          <w:rFonts w:ascii="Aptos Light" w:hAnsi="Aptos Light"/>
          <w:b/>
          <w:bCs/>
          <w:sz w:val="22"/>
          <w:szCs w:val="22"/>
        </w:rPr>
        <w:lastRenderedPageBreak/>
        <w:t>Supplementary</w:t>
      </w:r>
      <w:proofErr w:type="spellEnd"/>
      <w:r w:rsidRPr="007A7EDC">
        <w:rPr>
          <w:rFonts w:ascii="Aptos Light" w:hAnsi="Aptos Light"/>
          <w:b/>
          <w:bCs/>
          <w:sz w:val="22"/>
          <w:szCs w:val="22"/>
        </w:rPr>
        <w:t xml:space="preserve"> Table </w:t>
      </w:r>
      <w:r>
        <w:rPr>
          <w:rFonts w:ascii="Aptos Light" w:hAnsi="Aptos Light"/>
          <w:b/>
          <w:bCs/>
          <w:sz w:val="22"/>
          <w:szCs w:val="22"/>
        </w:rPr>
        <w:t>2</w:t>
      </w:r>
      <w:r w:rsidRPr="007A7EDC">
        <w:rPr>
          <w:rFonts w:ascii="Aptos Light" w:hAnsi="Aptos Light"/>
          <w:b/>
          <w:bCs/>
          <w:sz w:val="22"/>
          <w:szCs w:val="22"/>
        </w:rPr>
        <w:t>.</w:t>
      </w:r>
    </w:p>
    <w:p w14:paraId="70422A50" w14:textId="54FF9727" w:rsidR="007A7EDC" w:rsidRDefault="007A7EDC" w:rsidP="007A7EDC">
      <w:pPr>
        <w:rPr>
          <w:rFonts w:ascii="Aptos Light" w:hAnsi="Aptos Light"/>
          <w:sz w:val="22"/>
          <w:szCs w:val="22"/>
        </w:rPr>
      </w:pPr>
      <w:r w:rsidRPr="007A7EDC">
        <w:rPr>
          <w:rFonts w:ascii="Aptos Light" w:hAnsi="Aptos Light"/>
          <w:sz w:val="22"/>
          <w:szCs w:val="22"/>
        </w:rPr>
        <w:t xml:space="preserve">List of </w:t>
      </w:r>
      <w:proofErr w:type="spellStart"/>
      <w:r w:rsidRPr="007A7EDC">
        <w:rPr>
          <w:rFonts w:ascii="Aptos Light" w:hAnsi="Aptos Light"/>
          <w:sz w:val="22"/>
          <w:szCs w:val="22"/>
        </w:rPr>
        <w:t>antibodies</w:t>
      </w:r>
      <w:proofErr w:type="spellEnd"/>
      <w:r w:rsidRPr="007A7EDC">
        <w:rPr>
          <w:rFonts w:ascii="Aptos Light" w:hAnsi="Aptos Light"/>
          <w:sz w:val="22"/>
          <w:szCs w:val="22"/>
        </w:rPr>
        <w:t xml:space="preserve"> for </w:t>
      </w:r>
      <w:r>
        <w:rPr>
          <w:rFonts w:ascii="Aptos Light" w:hAnsi="Aptos Light"/>
          <w:sz w:val="22"/>
          <w:szCs w:val="22"/>
        </w:rPr>
        <w:t xml:space="preserve">western </w:t>
      </w:r>
      <w:proofErr w:type="spellStart"/>
      <w:r>
        <w:rPr>
          <w:rFonts w:ascii="Aptos Light" w:hAnsi="Aptos Light"/>
          <w:sz w:val="22"/>
          <w:szCs w:val="22"/>
        </w:rPr>
        <w:t>blot</w:t>
      </w:r>
      <w:proofErr w:type="spellEnd"/>
      <w:r>
        <w:rPr>
          <w:rFonts w:ascii="Aptos Light" w:hAnsi="Aptos Light"/>
          <w:sz w:val="22"/>
          <w:szCs w:val="22"/>
        </w:rPr>
        <w:t xml:space="preserve"> </w:t>
      </w:r>
      <w:proofErr w:type="spellStart"/>
      <w:r>
        <w:rPr>
          <w:rFonts w:ascii="Aptos Light" w:hAnsi="Aptos Light"/>
          <w:sz w:val="22"/>
          <w:szCs w:val="22"/>
        </w:rPr>
        <w:t>analysis</w:t>
      </w:r>
      <w:proofErr w:type="spellEnd"/>
    </w:p>
    <w:p w14:paraId="77C0434D" w14:textId="77777777" w:rsidR="00476C50" w:rsidRDefault="00476C50" w:rsidP="007A7EDC">
      <w:pPr>
        <w:rPr>
          <w:rFonts w:ascii="Aptos Light" w:hAnsi="Aptos Light"/>
          <w:sz w:val="22"/>
          <w:szCs w:val="22"/>
        </w:rPr>
      </w:pPr>
    </w:p>
    <w:p w14:paraId="18C8A331" w14:textId="078FAF82" w:rsidR="00476C50" w:rsidRPr="007A7EDC" w:rsidRDefault="00476C50" w:rsidP="007A7EDC">
      <w:pPr>
        <w:rPr>
          <w:rFonts w:ascii="Aptos Light" w:hAnsi="Aptos Light"/>
          <w:sz w:val="22"/>
          <w:szCs w:val="22"/>
        </w:rPr>
      </w:pPr>
      <w:r w:rsidRPr="00476C50">
        <w:rPr>
          <w:rFonts w:ascii="Aptos Light" w:hAnsi="Aptos Light"/>
          <w:sz w:val="22"/>
          <w:szCs w:val="22"/>
        </w:rPr>
        <w:drawing>
          <wp:inline distT="0" distB="0" distL="0" distR="0" wp14:anchorId="2E4CCE5E" wp14:editId="4085A3D6">
            <wp:extent cx="6120130" cy="1791970"/>
            <wp:effectExtent l="0" t="0" r="1270" b="0"/>
            <wp:docPr id="7753632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63258" name=""/>
                    <pic:cNvPicPr/>
                  </pic:nvPicPr>
                  <pic:blipFill>
                    <a:blip r:embed="rId7"/>
                    <a:stretch>
                      <a:fillRect/>
                    </a:stretch>
                  </pic:blipFill>
                  <pic:spPr>
                    <a:xfrm>
                      <a:off x="0" y="0"/>
                      <a:ext cx="6120130" cy="1791970"/>
                    </a:xfrm>
                    <a:prstGeom prst="rect">
                      <a:avLst/>
                    </a:prstGeom>
                  </pic:spPr>
                </pic:pic>
              </a:graphicData>
            </a:graphic>
          </wp:inline>
        </w:drawing>
      </w:r>
    </w:p>
    <w:p w14:paraId="6618078B" w14:textId="77777777" w:rsidR="007A7EDC" w:rsidRDefault="007A7EDC"/>
    <w:p w14:paraId="2D812C24" w14:textId="52C3742B" w:rsidR="007A7EDC" w:rsidRDefault="007A7EDC"/>
    <w:p w14:paraId="5118A421" w14:textId="4E1B1AB9" w:rsidR="007A7EDC" w:rsidRDefault="007A7EDC">
      <w:r>
        <w:br w:type="page"/>
      </w:r>
    </w:p>
    <w:p w14:paraId="034AAF9D" w14:textId="57486C4A" w:rsidR="007A7EDC" w:rsidRPr="007A7EDC" w:rsidRDefault="007A7EDC" w:rsidP="007A7EDC">
      <w:pPr>
        <w:rPr>
          <w:rFonts w:ascii="Aptos Light" w:hAnsi="Aptos Light"/>
          <w:b/>
          <w:bCs/>
          <w:sz w:val="22"/>
          <w:szCs w:val="22"/>
        </w:rPr>
      </w:pPr>
      <w:proofErr w:type="spellStart"/>
      <w:r w:rsidRPr="007A7EDC">
        <w:rPr>
          <w:rFonts w:ascii="Aptos Light" w:hAnsi="Aptos Light"/>
          <w:b/>
          <w:bCs/>
          <w:sz w:val="22"/>
          <w:szCs w:val="22"/>
        </w:rPr>
        <w:lastRenderedPageBreak/>
        <w:t>Supplementary</w:t>
      </w:r>
      <w:proofErr w:type="spellEnd"/>
      <w:r w:rsidRPr="007A7EDC">
        <w:rPr>
          <w:rFonts w:ascii="Aptos Light" w:hAnsi="Aptos Light"/>
          <w:b/>
          <w:bCs/>
          <w:sz w:val="22"/>
          <w:szCs w:val="22"/>
        </w:rPr>
        <w:t xml:space="preserve"> Table </w:t>
      </w:r>
      <w:r>
        <w:rPr>
          <w:rFonts w:ascii="Aptos Light" w:hAnsi="Aptos Light"/>
          <w:b/>
          <w:bCs/>
          <w:sz w:val="22"/>
          <w:szCs w:val="22"/>
        </w:rPr>
        <w:t>3</w:t>
      </w:r>
      <w:r w:rsidRPr="007A7EDC">
        <w:rPr>
          <w:rFonts w:ascii="Aptos Light" w:hAnsi="Aptos Light"/>
          <w:b/>
          <w:bCs/>
          <w:sz w:val="22"/>
          <w:szCs w:val="22"/>
        </w:rPr>
        <w:t>.</w:t>
      </w:r>
    </w:p>
    <w:p w14:paraId="4F97D31C" w14:textId="77777777" w:rsidR="00476C50" w:rsidRDefault="007A7EDC" w:rsidP="00203DE5">
      <w:pPr>
        <w:rPr>
          <w:rFonts w:ascii="Aptos Light" w:hAnsi="Aptos Light"/>
          <w:sz w:val="22"/>
          <w:szCs w:val="22"/>
        </w:rPr>
      </w:pPr>
      <w:r w:rsidRPr="007A7EDC">
        <w:rPr>
          <w:rFonts w:ascii="Aptos Light" w:hAnsi="Aptos Light"/>
          <w:sz w:val="22"/>
          <w:szCs w:val="22"/>
        </w:rPr>
        <w:t xml:space="preserve">List of </w:t>
      </w:r>
      <w:proofErr w:type="spellStart"/>
      <w:r>
        <w:rPr>
          <w:rFonts w:ascii="Aptos Light" w:hAnsi="Aptos Light"/>
          <w:sz w:val="22"/>
          <w:szCs w:val="22"/>
        </w:rPr>
        <w:t>reagents</w:t>
      </w:r>
      <w:proofErr w:type="spellEnd"/>
      <w:r w:rsidR="00476C50">
        <w:rPr>
          <w:rFonts w:ascii="Aptos Light" w:hAnsi="Aptos Light"/>
          <w:sz w:val="22"/>
          <w:szCs w:val="22"/>
        </w:rPr>
        <w:t xml:space="preserve"> </w:t>
      </w:r>
    </w:p>
    <w:p w14:paraId="79D16DF5" w14:textId="77777777" w:rsidR="00476C50" w:rsidRDefault="00476C50" w:rsidP="00203DE5">
      <w:pPr>
        <w:rPr>
          <w:rFonts w:ascii="Aptos Light" w:hAnsi="Aptos Light"/>
          <w:sz w:val="22"/>
          <w:szCs w:val="22"/>
        </w:rPr>
      </w:pPr>
    </w:p>
    <w:p w14:paraId="68179AAF" w14:textId="77777777" w:rsidR="00476C50" w:rsidRDefault="00476C50" w:rsidP="00476C50">
      <w:pPr>
        <w:rPr>
          <w:rFonts w:ascii="Aptos Light" w:hAnsi="Aptos Light"/>
          <w:sz w:val="22"/>
          <w:szCs w:val="22"/>
        </w:rPr>
      </w:pPr>
      <w:r w:rsidRPr="00476C50">
        <w:rPr>
          <w:rFonts w:ascii="Aptos Light" w:hAnsi="Aptos Light"/>
          <w:sz w:val="22"/>
          <w:szCs w:val="22"/>
        </w:rPr>
        <w:drawing>
          <wp:inline distT="0" distB="0" distL="0" distR="0" wp14:anchorId="1942AAC6" wp14:editId="656AD34A">
            <wp:extent cx="6120130" cy="3885565"/>
            <wp:effectExtent l="0" t="0" r="1270" b="635"/>
            <wp:docPr id="16633523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52371" name=""/>
                    <pic:cNvPicPr/>
                  </pic:nvPicPr>
                  <pic:blipFill>
                    <a:blip r:embed="rId8"/>
                    <a:stretch>
                      <a:fillRect/>
                    </a:stretch>
                  </pic:blipFill>
                  <pic:spPr>
                    <a:xfrm>
                      <a:off x="0" y="0"/>
                      <a:ext cx="6120130" cy="3885565"/>
                    </a:xfrm>
                    <a:prstGeom prst="rect">
                      <a:avLst/>
                    </a:prstGeom>
                  </pic:spPr>
                </pic:pic>
              </a:graphicData>
            </a:graphic>
          </wp:inline>
        </w:drawing>
      </w:r>
    </w:p>
    <w:p w14:paraId="740D4D05" w14:textId="77777777" w:rsidR="00476C50" w:rsidRDefault="00476C50" w:rsidP="00476C50">
      <w:pPr>
        <w:rPr>
          <w:rFonts w:ascii="Aptos Light" w:hAnsi="Aptos Light"/>
          <w:sz w:val="22"/>
          <w:szCs w:val="22"/>
        </w:rPr>
      </w:pPr>
    </w:p>
    <w:p w14:paraId="5B109AFF" w14:textId="77777777" w:rsidR="00476C50" w:rsidRDefault="00476C50" w:rsidP="00476C50">
      <w:pPr>
        <w:rPr>
          <w:rFonts w:ascii="Aptos Light" w:hAnsi="Aptos Light"/>
          <w:sz w:val="22"/>
          <w:szCs w:val="22"/>
        </w:rPr>
      </w:pPr>
    </w:p>
    <w:p w14:paraId="418FEC1F" w14:textId="77777777" w:rsidR="00476C50" w:rsidRDefault="00476C50" w:rsidP="00476C50">
      <w:pPr>
        <w:rPr>
          <w:rFonts w:ascii="Aptos Light" w:hAnsi="Aptos Light"/>
          <w:b/>
          <w:bCs/>
          <w:sz w:val="22"/>
          <w:szCs w:val="22"/>
        </w:rPr>
      </w:pPr>
      <w:r>
        <w:rPr>
          <w:rFonts w:ascii="Aptos Light" w:hAnsi="Aptos Light"/>
          <w:b/>
          <w:bCs/>
          <w:sz w:val="22"/>
          <w:szCs w:val="22"/>
        </w:rPr>
        <w:br w:type="page"/>
      </w:r>
    </w:p>
    <w:p w14:paraId="271707F3" w14:textId="2C39D43D" w:rsidR="00476C50" w:rsidRPr="007A7EDC" w:rsidRDefault="00476C50" w:rsidP="00476C50">
      <w:pPr>
        <w:rPr>
          <w:rFonts w:ascii="Aptos Light" w:hAnsi="Aptos Light"/>
          <w:b/>
          <w:bCs/>
          <w:sz w:val="22"/>
          <w:szCs w:val="22"/>
        </w:rPr>
      </w:pPr>
      <w:proofErr w:type="spellStart"/>
      <w:r w:rsidRPr="007A7EDC">
        <w:rPr>
          <w:rFonts w:ascii="Aptos Light" w:hAnsi="Aptos Light"/>
          <w:b/>
          <w:bCs/>
          <w:sz w:val="22"/>
          <w:szCs w:val="22"/>
        </w:rPr>
        <w:lastRenderedPageBreak/>
        <w:t>Supplementary</w:t>
      </w:r>
      <w:proofErr w:type="spellEnd"/>
      <w:r w:rsidRPr="007A7EDC">
        <w:rPr>
          <w:rFonts w:ascii="Aptos Light" w:hAnsi="Aptos Light"/>
          <w:b/>
          <w:bCs/>
          <w:sz w:val="22"/>
          <w:szCs w:val="22"/>
        </w:rPr>
        <w:t xml:space="preserve"> Table </w:t>
      </w:r>
      <w:r>
        <w:rPr>
          <w:rFonts w:ascii="Aptos Light" w:hAnsi="Aptos Light"/>
          <w:b/>
          <w:bCs/>
          <w:sz w:val="22"/>
          <w:szCs w:val="22"/>
        </w:rPr>
        <w:t>3</w:t>
      </w:r>
      <w:r w:rsidRPr="007A7EDC">
        <w:rPr>
          <w:rFonts w:ascii="Aptos Light" w:hAnsi="Aptos Light"/>
          <w:b/>
          <w:bCs/>
          <w:sz w:val="22"/>
          <w:szCs w:val="22"/>
        </w:rPr>
        <w:t>.</w:t>
      </w:r>
    </w:p>
    <w:p w14:paraId="3998AA8D" w14:textId="77777777" w:rsidR="00476C50" w:rsidRDefault="00476C50" w:rsidP="00476C50">
      <w:pPr>
        <w:rPr>
          <w:rFonts w:ascii="Aptos Light" w:hAnsi="Aptos Light"/>
          <w:sz w:val="22"/>
          <w:szCs w:val="22"/>
        </w:rPr>
      </w:pPr>
      <w:r w:rsidRPr="007A7EDC">
        <w:rPr>
          <w:rFonts w:ascii="Aptos Light" w:hAnsi="Aptos Light"/>
          <w:sz w:val="22"/>
          <w:szCs w:val="22"/>
        </w:rPr>
        <w:t xml:space="preserve">List of </w:t>
      </w:r>
      <w:proofErr w:type="spellStart"/>
      <w:r>
        <w:rPr>
          <w:rFonts w:ascii="Aptos Light" w:hAnsi="Aptos Light"/>
          <w:sz w:val="22"/>
          <w:szCs w:val="22"/>
        </w:rPr>
        <w:t>reagents</w:t>
      </w:r>
      <w:proofErr w:type="spellEnd"/>
      <w:r>
        <w:rPr>
          <w:rFonts w:ascii="Aptos Light" w:hAnsi="Aptos Light"/>
          <w:sz w:val="22"/>
          <w:szCs w:val="22"/>
        </w:rPr>
        <w:t xml:space="preserve"> </w:t>
      </w:r>
    </w:p>
    <w:p w14:paraId="570F56CD" w14:textId="77777777" w:rsidR="00476C50" w:rsidRDefault="00476C50" w:rsidP="00476C50">
      <w:pPr>
        <w:rPr>
          <w:rFonts w:ascii="Aptos Light" w:hAnsi="Aptos Light"/>
          <w:sz w:val="22"/>
          <w:szCs w:val="22"/>
        </w:rPr>
      </w:pPr>
    </w:p>
    <w:p w14:paraId="76BA0587" w14:textId="30D3C2AF" w:rsidR="00476C50" w:rsidRDefault="00476C50" w:rsidP="00476C50">
      <w:pPr>
        <w:rPr>
          <w:rFonts w:ascii="Aptos Light" w:hAnsi="Aptos Light"/>
          <w:sz w:val="22"/>
          <w:szCs w:val="22"/>
        </w:rPr>
      </w:pPr>
      <w:r w:rsidRPr="00476C50">
        <w:rPr>
          <w:rFonts w:ascii="Aptos Light" w:hAnsi="Aptos Light" w:cstheme="majorHAnsi"/>
          <w:b/>
          <w:bCs/>
          <w:color w:val="000000" w:themeColor="text1"/>
          <w:sz w:val="22"/>
          <w:szCs w:val="22"/>
          <w:lang w:val="en-US"/>
        </w:rPr>
        <w:drawing>
          <wp:inline distT="0" distB="0" distL="0" distR="0" wp14:anchorId="6227E69F" wp14:editId="7D6AE66E">
            <wp:extent cx="6120130" cy="2164080"/>
            <wp:effectExtent l="0" t="0" r="1270" b="0"/>
            <wp:docPr id="1104436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43603" name=""/>
                    <pic:cNvPicPr/>
                  </pic:nvPicPr>
                  <pic:blipFill>
                    <a:blip r:embed="rId9"/>
                    <a:stretch>
                      <a:fillRect/>
                    </a:stretch>
                  </pic:blipFill>
                  <pic:spPr>
                    <a:xfrm>
                      <a:off x="0" y="0"/>
                      <a:ext cx="6120130" cy="2164080"/>
                    </a:xfrm>
                    <a:prstGeom prst="rect">
                      <a:avLst/>
                    </a:prstGeom>
                  </pic:spPr>
                </pic:pic>
              </a:graphicData>
            </a:graphic>
          </wp:inline>
        </w:drawing>
      </w:r>
      <w:r>
        <w:rPr>
          <w:rFonts w:ascii="Aptos Light" w:hAnsi="Aptos Light"/>
          <w:sz w:val="22"/>
          <w:szCs w:val="22"/>
        </w:rPr>
        <w:br w:type="page"/>
      </w:r>
    </w:p>
    <w:p w14:paraId="417CC588" w14:textId="49FC7FA7" w:rsidR="00204DB0" w:rsidRPr="00476C50" w:rsidRDefault="00204DB0" w:rsidP="00476C50">
      <w:pPr>
        <w:rPr>
          <w:rFonts w:ascii="Aptos Light" w:hAnsi="Aptos Light"/>
          <w:sz w:val="22"/>
          <w:szCs w:val="22"/>
        </w:rPr>
      </w:pPr>
      <w:r w:rsidRPr="00204DB0">
        <w:rPr>
          <w:rFonts w:ascii="Aptos Light" w:hAnsi="Aptos Light" w:cstheme="majorHAnsi"/>
          <w:b/>
          <w:bCs/>
          <w:color w:val="000000" w:themeColor="text1"/>
          <w:sz w:val="22"/>
          <w:szCs w:val="22"/>
          <w:lang w:val="en-US"/>
        </w:rPr>
        <w:lastRenderedPageBreak/>
        <w:t>Supplemental Methods</w:t>
      </w:r>
    </w:p>
    <w:p w14:paraId="0BDA347F" w14:textId="0E9D3EBE" w:rsidR="00204DB0" w:rsidRPr="009951F0" w:rsidRDefault="00204DB0" w:rsidP="00204DB0">
      <w:pPr>
        <w:spacing w:line="480" w:lineRule="auto"/>
        <w:jc w:val="both"/>
        <w:outlineLvl w:val="0"/>
        <w:rPr>
          <w:rFonts w:ascii="Aptos Light" w:hAnsi="Aptos Light" w:cstheme="majorHAnsi"/>
          <w:color w:val="000000" w:themeColor="text1"/>
          <w:sz w:val="22"/>
          <w:szCs w:val="22"/>
          <w:u w:val="single"/>
          <w:lang w:val="en-US"/>
        </w:rPr>
      </w:pPr>
      <w:r w:rsidRPr="009951F0">
        <w:rPr>
          <w:rFonts w:ascii="Aptos Light" w:hAnsi="Aptos Light" w:cstheme="majorHAnsi"/>
          <w:color w:val="000000" w:themeColor="text1"/>
          <w:sz w:val="22"/>
          <w:szCs w:val="22"/>
          <w:u w:val="single"/>
          <w:lang w:val="en-US"/>
        </w:rPr>
        <w:t xml:space="preserve">Metabolomics </w:t>
      </w:r>
    </w:p>
    <w:p w14:paraId="772106FC" w14:textId="730481D0" w:rsidR="00204DB0" w:rsidRPr="008267E3" w:rsidRDefault="00204DB0" w:rsidP="00204DB0">
      <w:pPr>
        <w:spacing w:line="480" w:lineRule="auto"/>
        <w:jc w:val="both"/>
        <w:outlineLvl w:val="0"/>
        <w:rPr>
          <w:rFonts w:ascii="Aptos Light" w:hAnsi="Aptos Light" w:cstheme="majorHAnsi"/>
          <w:color w:val="000000" w:themeColor="text1"/>
          <w:sz w:val="22"/>
          <w:szCs w:val="22"/>
          <w:lang w:val="en-US"/>
        </w:rPr>
      </w:pPr>
      <w:r>
        <w:rPr>
          <w:rFonts w:ascii="Aptos Light" w:hAnsi="Aptos Light" w:cstheme="majorHAnsi"/>
          <w:color w:val="000000" w:themeColor="text1"/>
          <w:sz w:val="22"/>
          <w:szCs w:val="22"/>
          <w:lang w:val="en-US"/>
        </w:rPr>
        <w:t xml:space="preserve">Pellets from </w:t>
      </w:r>
      <w:proofErr w:type="spellStart"/>
      <w:r w:rsidRPr="008267E3">
        <w:rPr>
          <w:rFonts w:ascii="Aptos Light" w:hAnsi="Aptos Light" w:cstheme="majorHAnsi"/>
          <w:color w:val="000000" w:themeColor="text1"/>
          <w:sz w:val="22"/>
          <w:szCs w:val="22"/>
          <w:lang w:val="en-US"/>
        </w:rPr>
        <w:t>iTreg</w:t>
      </w:r>
      <w:proofErr w:type="spellEnd"/>
      <w:r w:rsidRPr="008267E3">
        <w:rPr>
          <w:rFonts w:ascii="Aptos Light" w:hAnsi="Aptos Light" w:cstheme="majorHAnsi"/>
          <w:color w:val="000000" w:themeColor="text1"/>
          <w:sz w:val="22"/>
          <w:szCs w:val="22"/>
          <w:lang w:val="en-US"/>
        </w:rPr>
        <w:t xml:space="preserve"> cells (2 x 10</w:t>
      </w:r>
      <w:r w:rsidRPr="008267E3">
        <w:rPr>
          <w:rFonts w:ascii="Aptos Light" w:hAnsi="Aptos Light" w:cstheme="majorHAnsi"/>
          <w:color w:val="000000" w:themeColor="text1"/>
          <w:sz w:val="22"/>
          <w:szCs w:val="22"/>
          <w:vertAlign w:val="superscript"/>
          <w:lang w:val="en-US"/>
        </w:rPr>
        <w:t>6</w:t>
      </w:r>
      <w:r w:rsidRPr="008267E3">
        <w:rPr>
          <w:rFonts w:ascii="Aptos Light" w:hAnsi="Aptos Light" w:cstheme="majorHAnsi"/>
          <w:color w:val="000000" w:themeColor="text1"/>
          <w:sz w:val="22"/>
          <w:szCs w:val="22"/>
          <w:lang w:val="en-US"/>
        </w:rPr>
        <w:t xml:space="preserve">) (for steady state metabolomics) or </w:t>
      </w:r>
      <w:proofErr w:type="spellStart"/>
      <w:r w:rsidRPr="008267E3">
        <w:rPr>
          <w:rFonts w:ascii="Aptos Light" w:hAnsi="Aptos Light" w:cstheme="majorHAnsi"/>
          <w:color w:val="000000" w:themeColor="text1"/>
          <w:sz w:val="22"/>
          <w:szCs w:val="22"/>
          <w:lang w:val="en-US"/>
        </w:rPr>
        <w:t>iTreg</w:t>
      </w:r>
      <w:proofErr w:type="spellEnd"/>
      <w:r w:rsidRPr="008267E3">
        <w:rPr>
          <w:rFonts w:ascii="Aptos Light" w:hAnsi="Aptos Light" w:cstheme="majorHAnsi"/>
          <w:color w:val="000000" w:themeColor="text1"/>
          <w:sz w:val="22"/>
          <w:szCs w:val="22"/>
          <w:lang w:val="en-US"/>
        </w:rPr>
        <w:t xml:space="preserve"> </w:t>
      </w:r>
      <w:r>
        <w:rPr>
          <w:rFonts w:ascii="Aptos Light" w:hAnsi="Aptos Light" w:cstheme="majorHAnsi"/>
          <w:color w:val="000000" w:themeColor="text1"/>
          <w:sz w:val="22"/>
          <w:szCs w:val="22"/>
          <w:lang w:val="en-US"/>
        </w:rPr>
        <w:t xml:space="preserve">supplemented </w:t>
      </w:r>
      <w:r w:rsidRPr="008267E3">
        <w:rPr>
          <w:rFonts w:ascii="Aptos Light" w:hAnsi="Aptos Light" w:cstheme="majorHAnsi"/>
          <w:color w:val="000000" w:themeColor="text1"/>
          <w:sz w:val="22"/>
          <w:szCs w:val="22"/>
          <w:lang w:val="en-US"/>
        </w:rPr>
        <w:t xml:space="preserve">with </w:t>
      </w:r>
      <w:r w:rsidRPr="00CF192E">
        <w:rPr>
          <w:rFonts w:ascii="Aptos Light" w:hAnsi="Aptos Light" w:cstheme="majorHAnsi"/>
          <w:color w:val="000000" w:themeColor="text1"/>
          <w:sz w:val="22"/>
          <w:szCs w:val="22"/>
          <w:lang w:val="en-US"/>
        </w:rPr>
        <w:t>D-Glucose-1,2-</w:t>
      </w:r>
      <w:r w:rsidRPr="00CF192E">
        <w:rPr>
          <w:rFonts w:ascii="Aptos Light" w:hAnsi="Aptos Light" w:cstheme="majorHAnsi"/>
          <w:color w:val="000000" w:themeColor="text1"/>
          <w:sz w:val="22"/>
          <w:szCs w:val="22"/>
          <w:vertAlign w:val="superscript"/>
          <w:lang w:val="en-US"/>
        </w:rPr>
        <w:t>13</w:t>
      </w:r>
      <w:r w:rsidRPr="00CF192E">
        <w:rPr>
          <w:rFonts w:ascii="Aptos Light" w:hAnsi="Aptos Light" w:cstheme="majorHAnsi"/>
          <w:color w:val="000000" w:themeColor="text1"/>
          <w:sz w:val="22"/>
          <w:szCs w:val="22"/>
          <w:lang w:val="en-US"/>
        </w:rPr>
        <w:t>C</w:t>
      </w:r>
      <w:r w:rsidRPr="00CF192E">
        <w:rPr>
          <w:rFonts w:ascii="Aptos Light" w:hAnsi="Aptos Light" w:cstheme="majorHAnsi"/>
          <w:color w:val="000000" w:themeColor="text1"/>
          <w:sz w:val="22"/>
          <w:szCs w:val="22"/>
          <w:vertAlign w:val="subscript"/>
          <w:lang w:val="en-US"/>
        </w:rPr>
        <w:t>2</w:t>
      </w:r>
      <w:r w:rsidRPr="00CF192E">
        <w:rPr>
          <w:rFonts w:ascii="Aptos Light" w:hAnsi="Aptos Light" w:cstheme="majorHAnsi"/>
          <w:color w:val="000000" w:themeColor="text1"/>
          <w:sz w:val="22"/>
          <w:szCs w:val="22"/>
          <w:lang w:val="en-US"/>
        </w:rPr>
        <w:t xml:space="preserve"> </w:t>
      </w:r>
      <w:r w:rsidRPr="008267E3">
        <w:rPr>
          <w:rFonts w:ascii="Aptos Light" w:hAnsi="Aptos Light" w:cstheme="majorHAnsi"/>
          <w:color w:val="000000" w:themeColor="text1"/>
          <w:sz w:val="22"/>
          <w:szCs w:val="22"/>
          <w:lang w:val="en-US"/>
        </w:rPr>
        <w:t>(10</w:t>
      </w:r>
      <w:r w:rsidRPr="008267E3">
        <w:rPr>
          <w:rFonts w:ascii="Aptos Light" w:hAnsi="Aptos Light" w:cstheme="majorHAnsi"/>
          <w:color w:val="000000" w:themeColor="text1"/>
          <w:sz w:val="22"/>
          <w:szCs w:val="22"/>
          <w:lang w:val="el-GR"/>
        </w:rPr>
        <w:t>μ</w:t>
      </w:r>
      <w:r w:rsidRPr="008267E3">
        <w:rPr>
          <w:rFonts w:ascii="Aptos Light" w:hAnsi="Aptos Light" w:cstheme="majorHAnsi"/>
          <w:color w:val="000000" w:themeColor="text1"/>
          <w:sz w:val="22"/>
          <w:szCs w:val="22"/>
          <w:lang w:val="en-US"/>
        </w:rPr>
        <w:t xml:space="preserve">M for 24h, for metabolic fluxes) were resuspended in 250 µl methanol/acetonitrile 1:1 containing [U-13C6]-Glucose (Merk, 389374), [U-13C5]-Glutamine (Merk, 605166), [U-13C16]-palmitic acid (Merk, 605573) 1 ng/µl as internal standards, lysed by </w:t>
      </w:r>
      <w:proofErr w:type="spellStart"/>
      <w:r w:rsidRPr="008267E3">
        <w:rPr>
          <w:rFonts w:ascii="Aptos Light" w:hAnsi="Aptos Light" w:cstheme="majorHAnsi"/>
          <w:color w:val="000000" w:themeColor="text1"/>
          <w:sz w:val="22"/>
          <w:szCs w:val="22"/>
          <w:lang w:val="en-US"/>
        </w:rPr>
        <w:t>TissueLyser</w:t>
      </w:r>
      <w:proofErr w:type="spellEnd"/>
      <w:r w:rsidRPr="008267E3">
        <w:rPr>
          <w:rFonts w:ascii="Aptos Light" w:hAnsi="Aptos Light" w:cstheme="majorHAnsi"/>
          <w:color w:val="000000" w:themeColor="text1"/>
          <w:sz w:val="22"/>
          <w:szCs w:val="22"/>
          <w:lang w:val="en-US"/>
        </w:rPr>
        <w:t xml:space="preserve"> at the highest frequency and then spun at 20,000g for 5 min at 4 °C. Supernatants were then passed through a regenerated cellulose filter, dried and resuspended in 100 µl of MeOH for subsequent analysis. Amino acids quantification was performed through previous derivatization. Briefly, 50 µl of 5% phenyl isothiocyanate (PITC) in 31.5% EtOH and 31.5% pyridine in water were added to 10 µl of each sample. Mixtures were then incubated with PITC solution for 20 min at RT, dried under N2 flow and suspended in 100 µl of 5 mM ammonium acetate in MeOH/H2O 1:1. Metabolomic data were performed on an API-4000 triple quadrupole mass spectrometer (AB </w:t>
      </w:r>
      <w:proofErr w:type="spellStart"/>
      <w:r w:rsidRPr="008267E3">
        <w:rPr>
          <w:rFonts w:ascii="Aptos Light" w:hAnsi="Aptos Light" w:cstheme="majorHAnsi"/>
          <w:color w:val="000000" w:themeColor="text1"/>
          <w:sz w:val="22"/>
          <w:szCs w:val="22"/>
          <w:lang w:val="en-US"/>
        </w:rPr>
        <w:t>Sciex</w:t>
      </w:r>
      <w:proofErr w:type="spellEnd"/>
      <w:r w:rsidRPr="008267E3">
        <w:rPr>
          <w:rFonts w:ascii="Aptos Light" w:hAnsi="Aptos Light" w:cstheme="majorHAnsi"/>
          <w:color w:val="000000" w:themeColor="text1"/>
          <w:sz w:val="22"/>
          <w:szCs w:val="22"/>
          <w:lang w:val="en-US"/>
        </w:rPr>
        <w:t>) coupled with a HPLC system (Agilent). The identity of all metabolites was confirmed using pure standards. Quantification of different metabolites was performed with a liquid chromatography/tandem mass spectrometry (LC-MS/MS) method using a C18 column (</w:t>
      </w:r>
      <w:proofErr w:type="spellStart"/>
      <w:r w:rsidRPr="008267E3">
        <w:rPr>
          <w:rFonts w:ascii="Aptos Light" w:hAnsi="Aptos Light" w:cstheme="majorHAnsi"/>
          <w:color w:val="000000" w:themeColor="text1"/>
          <w:sz w:val="22"/>
          <w:szCs w:val="22"/>
          <w:lang w:val="en-US"/>
        </w:rPr>
        <w:t>Biocrates</w:t>
      </w:r>
      <w:proofErr w:type="spellEnd"/>
      <w:r w:rsidRPr="008267E3">
        <w:rPr>
          <w:rFonts w:ascii="Aptos Light" w:hAnsi="Aptos Light" w:cstheme="majorHAnsi"/>
          <w:color w:val="000000" w:themeColor="text1"/>
          <w:sz w:val="22"/>
          <w:szCs w:val="22"/>
          <w:lang w:val="en-US"/>
        </w:rPr>
        <w:t xml:space="preserve">) for amino acids and cyano-phase LUNA column (50 mm × 4.6 mm, 5 </w:t>
      </w:r>
      <w:proofErr w:type="spellStart"/>
      <w:r w:rsidRPr="008267E3">
        <w:rPr>
          <w:rFonts w:ascii="Aptos Light" w:hAnsi="Aptos Light" w:cstheme="majorHAnsi"/>
          <w:color w:val="000000" w:themeColor="text1"/>
          <w:sz w:val="22"/>
          <w:szCs w:val="22"/>
          <w:lang w:val="en-US"/>
        </w:rPr>
        <w:t>μm</w:t>
      </w:r>
      <w:proofErr w:type="spellEnd"/>
      <w:r w:rsidRPr="008267E3">
        <w:rPr>
          <w:rFonts w:ascii="Aptos Light" w:hAnsi="Aptos Light" w:cstheme="majorHAnsi"/>
          <w:color w:val="000000" w:themeColor="text1"/>
          <w:sz w:val="22"/>
          <w:szCs w:val="22"/>
          <w:lang w:val="en-US"/>
        </w:rPr>
        <w:t xml:space="preserve">; Phenomenex) for energetic metabolites, respectively. Methanolic samples were analyzed by a 10 min and 3 min run in positive (amino acids) and 5 min run in negative (all other metabolites) ion mode with a 21 multiple reaction monitoring (MRM) transitions in positive ion mode and 30 MRM transitions in negative ion mode, respectively. The mobile phases for positive ion mode analysis (amino acids) were as follows: phase A, 0.2% formic acid in water and phase B, 0.2% formic acid in acetonitrile. The gradient was T0 100%A, T5.5min. 5%A, T7min 100%A with a flow rate of 500 </w:t>
      </w:r>
      <w:proofErr w:type="spellStart"/>
      <w:r w:rsidRPr="008267E3">
        <w:rPr>
          <w:rFonts w:ascii="Aptos Light" w:hAnsi="Aptos Light" w:cstheme="majorHAnsi"/>
          <w:color w:val="000000" w:themeColor="text1"/>
          <w:sz w:val="22"/>
          <w:szCs w:val="22"/>
          <w:lang w:val="en-US"/>
        </w:rPr>
        <w:t>μl</w:t>
      </w:r>
      <w:proofErr w:type="spellEnd"/>
      <w:r w:rsidRPr="008267E3">
        <w:rPr>
          <w:rFonts w:ascii="Aptos Light" w:hAnsi="Aptos Light" w:cstheme="majorHAnsi"/>
          <w:color w:val="000000" w:themeColor="text1"/>
          <w:sz w:val="22"/>
          <w:szCs w:val="22"/>
          <w:lang w:val="en-US"/>
        </w:rPr>
        <w:t xml:space="preserve">/min. The mobile phases for negative ion mode analysis (all other metabolites) were as follows: phase A, Water and B, 2 mM ammonium acetate in MeOH. The gradient was 90% B for all the analysis with a flow rate of 500 </w:t>
      </w:r>
      <w:proofErr w:type="spellStart"/>
      <w:r w:rsidRPr="008267E3">
        <w:rPr>
          <w:rFonts w:ascii="Aptos Light" w:hAnsi="Aptos Light" w:cstheme="majorHAnsi"/>
          <w:color w:val="000000" w:themeColor="text1"/>
          <w:sz w:val="22"/>
          <w:szCs w:val="22"/>
          <w:lang w:val="en-US"/>
        </w:rPr>
        <w:t>μl</w:t>
      </w:r>
      <w:proofErr w:type="spellEnd"/>
      <w:r w:rsidRPr="008267E3">
        <w:rPr>
          <w:rFonts w:ascii="Aptos Light" w:hAnsi="Aptos Light" w:cstheme="majorHAnsi"/>
          <w:color w:val="000000" w:themeColor="text1"/>
          <w:sz w:val="22"/>
          <w:szCs w:val="22"/>
          <w:lang w:val="en-US"/>
        </w:rPr>
        <w:t>/min.</w:t>
      </w:r>
    </w:p>
    <w:p w14:paraId="4915DC65" w14:textId="77777777" w:rsidR="00204DB0" w:rsidRPr="008267E3" w:rsidRDefault="00204DB0" w:rsidP="00204DB0">
      <w:pPr>
        <w:spacing w:line="480" w:lineRule="auto"/>
        <w:jc w:val="both"/>
        <w:outlineLvl w:val="0"/>
        <w:rPr>
          <w:rFonts w:ascii="Aptos Light" w:hAnsi="Aptos Light" w:cstheme="majorHAnsi"/>
          <w:color w:val="000000" w:themeColor="text1"/>
          <w:sz w:val="22"/>
          <w:szCs w:val="22"/>
          <w:lang w:val="en-US"/>
        </w:rPr>
      </w:pPr>
    </w:p>
    <w:p w14:paraId="66B4E947" w14:textId="77777777" w:rsidR="00204DB0" w:rsidRPr="009951F0" w:rsidRDefault="00204DB0" w:rsidP="00204DB0">
      <w:pPr>
        <w:spacing w:line="480" w:lineRule="auto"/>
        <w:jc w:val="both"/>
        <w:outlineLvl w:val="0"/>
        <w:rPr>
          <w:rFonts w:ascii="Aptos Light" w:hAnsi="Aptos Light" w:cstheme="majorHAnsi"/>
          <w:color w:val="000000" w:themeColor="text1"/>
          <w:sz w:val="22"/>
          <w:szCs w:val="22"/>
          <w:u w:val="single"/>
          <w:lang w:val="en-US"/>
        </w:rPr>
      </w:pPr>
      <w:r w:rsidRPr="009951F0">
        <w:rPr>
          <w:rFonts w:ascii="Aptos Light" w:hAnsi="Aptos Light" w:cstheme="majorHAnsi"/>
          <w:color w:val="000000" w:themeColor="text1"/>
          <w:sz w:val="22"/>
          <w:szCs w:val="22"/>
          <w:u w:val="single"/>
          <w:lang w:val="en-US"/>
        </w:rPr>
        <w:t>Liquid chromatography</w:t>
      </w:r>
      <w:r w:rsidRPr="009951F0">
        <w:rPr>
          <w:rFonts w:ascii="Arial" w:hAnsi="Arial" w:cs="Arial"/>
          <w:color w:val="000000" w:themeColor="text1"/>
          <w:sz w:val="22"/>
          <w:szCs w:val="22"/>
          <w:u w:val="single"/>
          <w:lang w:val="en-US"/>
        </w:rPr>
        <w:t>‒</w:t>
      </w:r>
      <w:r w:rsidRPr="009951F0">
        <w:rPr>
          <w:rFonts w:ascii="Aptos Light" w:hAnsi="Aptos Light" w:cstheme="majorHAnsi"/>
          <w:color w:val="000000" w:themeColor="text1"/>
          <w:sz w:val="22"/>
          <w:szCs w:val="22"/>
          <w:u w:val="single"/>
          <w:lang w:val="en-US"/>
        </w:rPr>
        <w:t>electrospray ionization tandem mass spectrometry (LC</w:t>
      </w:r>
      <w:r w:rsidRPr="009951F0">
        <w:rPr>
          <w:rFonts w:ascii="Arial" w:hAnsi="Arial" w:cs="Arial"/>
          <w:color w:val="000000" w:themeColor="text1"/>
          <w:sz w:val="22"/>
          <w:szCs w:val="22"/>
          <w:u w:val="single"/>
          <w:lang w:val="en-US"/>
        </w:rPr>
        <w:t>‒</w:t>
      </w:r>
      <w:r w:rsidRPr="009951F0">
        <w:rPr>
          <w:rFonts w:ascii="Aptos Light" w:hAnsi="Aptos Light" w:cstheme="majorHAnsi"/>
          <w:color w:val="000000" w:themeColor="text1"/>
          <w:sz w:val="22"/>
          <w:szCs w:val="22"/>
          <w:u w:val="single"/>
          <w:lang w:val="en-US"/>
        </w:rPr>
        <w:t>ESI</w:t>
      </w:r>
      <w:r w:rsidRPr="009951F0">
        <w:rPr>
          <w:rFonts w:ascii="Arial" w:hAnsi="Arial" w:cs="Arial"/>
          <w:color w:val="000000" w:themeColor="text1"/>
          <w:sz w:val="22"/>
          <w:szCs w:val="22"/>
          <w:u w:val="single"/>
          <w:lang w:val="en-US"/>
        </w:rPr>
        <w:t>‒</w:t>
      </w:r>
      <w:r w:rsidRPr="009951F0">
        <w:rPr>
          <w:rFonts w:ascii="Aptos Light" w:hAnsi="Aptos Light" w:cstheme="majorHAnsi"/>
          <w:color w:val="000000" w:themeColor="text1"/>
          <w:sz w:val="22"/>
          <w:szCs w:val="22"/>
          <w:u w:val="single"/>
          <w:lang w:val="en-US"/>
        </w:rPr>
        <w:t>MS/MS)</w:t>
      </w:r>
    </w:p>
    <w:p w14:paraId="456639C9" w14:textId="13A8AAA7" w:rsidR="00204DB0" w:rsidRPr="008267E3" w:rsidRDefault="00204DB0" w:rsidP="00204DB0">
      <w:pPr>
        <w:spacing w:line="480" w:lineRule="auto"/>
        <w:jc w:val="both"/>
        <w:outlineLvl w:val="0"/>
        <w:rPr>
          <w:rFonts w:ascii="Aptos Light" w:hAnsi="Aptos Light" w:cstheme="majorHAnsi"/>
          <w:color w:val="000000" w:themeColor="text1"/>
          <w:sz w:val="22"/>
          <w:szCs w:val="22"/>
          <w:lang w:val="en-US"/>
        </w:rPr>
      </w:pPr>
      <w:proofErr w:type="spellStart"/>
      <w:r w:rsidRPr="008267E3">
        <w:rPr>
          <w:rFonts w:ascii="Aptos Light" w:hAnsi="Aptos Light" w:cstheme="majorHAnsi"/>
          <w:color w:val="000000" w:themeColor="text1"/>
          <w:sz w:val="22"/>
          <w:szCs w:val="22"/>
          <w:lang w:val="en-US"/>
        </w:rPr>
        <w:lastRenderedPageBreak/>
        <w:t>iTreg</w:t>
      </w:r>
      <w:proofErr w:type="spellEnd"/>
      <w:r w:rsidRPr="008267E3">
        <w:rPr>
          <w:rFonts w:ascii="Aptos Light" w:hAnsi="Aptos Light" w:cstheme="majorHAnsi"/>
          <w:color w:val="000000" w:themeColor="text1"/>
          <w:sz w:val="22"/>
          <w:szCs w:val="22"/>
          <w:lang w:val="en-US"/>
        </w:rPr>
        <w:t xml:space="preserve"> (5 x 10</w:t>
      </w:r>
      <w:r w:rsidRPr="008267E3">
        <w:rPr>
          <w:rFonts w:ascii="Aptos Light" w:hAnsi="Aptos Light" w:cstheme="majorHAnsi"/>
          <w:color w:val="000000" w:themeColor="text1"/>
          <w:sz w:val="22"/>
          <w:szCs w:val="22"/>
          <w:vertAlign w:val="superscript"/>
          <w:lang w:val="en-US"/>
        </w:rPr>
        <w:t>6</w:t>
      </w:r>
      <w:r w:rsidRPr="008267E3">
        <w:rPr>
          <w:rFonts w:ascii="Aptos Light" w:hAnsi="Aptos Light" w:cstheme="majorHAnsi"/>
          <w:color w:val="000000" w:themeColor="text1"/>
          <w:sz w:val="22"/>
          <w:szCs w:val="22"/>
          <w:lang w:val="en-US"/>
        </w:rPr>
        <w:t>) cell pellets were reconstituted in 700</w:t>
      </w:r>
      <w:r w:rsidRPr="008267E3">
        <w:rPr>
          <w:rFonts w:ascii="Arial" w:hAnsi="Arial" w:cs="Arial"/>
          <w:color w:val="000000" w:themeColor="text1"/>
          <w:sz w:val="22"/>
          <w:szCs w:val="22"/>
          <w:lang w:val="en-US"/>
        </w:rPr>
        <w:t> </w:t>
      </w:r>
      <w:proofErr w:type="spellStart"/>
      <w:r w:rsidRPr="008267E3">
        <w:rPr>
          <w:rFonts w:ascii="Aptos Light" w:hAnsi="Aptos Light" w:cstheme="majorHAnsi"/>
          <w:color w:val="000000" w:themeColor="text1"/>
          <w:sz w:val="22"/>
          <w:szCs w:val="22"/>
          <w:lang w:val="en-US"/>
        </w:rPr>
        <w:t>μl</w:t>
      </w:r>
      <w:proofErr w:type="spellEnd"/>
      <w:r w:rsidRPr="008267E3">
        <w:rPr>
          <w:rFonts w:ascii="Aptos Light" w:hAnsi="Aptos Light" w:cstheme="majorHAnsi"/>
          <w:color w:val="000000" w:themeColor="text1"/>
          <w:sz w:val="22"/>
          <w:szCs w:val="22"/>
          <w:lang w:val="en-US"/>
        </w:rPr>
        <w:t xml:space="preserve"> of 1x PBS and mixed with 800</w:t>
      </w:r>
      <w:r w:rsidRPr="008267E3">
        <w:rPr>
          <w:rFonts w:ascii="Arial" w:hAnsi="Arial" w:cs="Arial"/>
          <w:color w:val="000000" w:themeColor="text1"/>
          <w:sz w:val="22"/>
          <w:szCs w:val="22"/>
          <w:lang w:val="en-US"/>
        </w:rPr>
        <w:t> </w:t>
      </w:r>
      <w:proofErr w:type="spellStart"/>
      <w:r w:rsidRPr="008267E3">
        <w:rPr>
          <w:rFonts w:ascii="Aptos Light" w:hAnsi="Aptos Light" w:cstheme="majorHAnsi"/>
          <w:color w:val="000000" w:themeColor="text1"/>
          <w:sz w:val="22"/>
          <w:szCs w:val="22"/>
          <w:lang w:val="en-US"/>
        </w:rPr>
        <w:t>μl</w:t>
      </w:r>
      <w:proofErr w:type="spellEnd"/>
      <w:r w:rsidRPr="008267E3">
        <w:rPr>
          <w:rFonts w:ascii="Aptos Light" w:hAnsi="Aptos Light" w:cstheme="majorHAnsi"/>
          <w:color w:val="000000" w:themeColor="text1"/>
          <w:sz w:val="22"/>
          <w:szCs w:val="22"/>
          <w:lang w:val="en-US"/>
        </w:rPr>
        <w:t xml:space="preserve"> of 1</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 xml:space="preserve">N hydrochloric </w:t>
      </w:r>
      <w:proofErr w:type="spellStart"/>
      <w:proofErr w:type="gramStart"/>
      <w:r w:rsidRPr="008267E3">
        <w:rPr>
          <w:rFonts w:ascii="Aptos Light" w:hAnsi="Aptos Light" w:cstheme="majorHAnsi"/>
          <w:color w:val="000000" w:themeColor="text1"/>
          <w:sz w:val="22"/>
          <w:szCs w:val="22"/>
          <w:lang w:val="en-US"/>
        </w:rPr>
        <w:t>acid:methanol</w:t>
      </w:r>
      <w:proofErr w:type="spellEnd"/>
      <w:proofErr w:type="gramEnd"/>
      <w:r w:rsidRPr="008267E3">
        <w:rPr>
          <w:rFonts w:ascii="Aptos Light" w:hAnsi="Aptos Light" w:cstheme="majorHAnsi"/>
          <w:color w:val="000000" w:themeColor="text1"/>
          <w:sz w:val="22"/>
          <w:szCs w:val="22"/>
          <w:lang w:val="en-US"/>
        </w:rPr>
        <w:t xml:space="preserve"> (MeOH) 1:8 (v/v), 900</w:t>
      </w:r>
      <w:r w:rsidRPr="008267E3">
        <w:rPr>
          <w:rFonts w:ascii="Arial" w:hAnsi="Arial" w:cs="Arial"/>
          <w:color w:val="000000" w:themeColor="text1"/>
          <w:sz w:val="22"/>
          <w:szCs w:val="22"/>
          <w:lang w:val="en-US"/>
        </w:rPr>
        <w:t> </w:t>
      </w:r>
      <w:proofErr w:type="spellStart"/>
      <w:r w:rsidRPr="008267E3">
        <w:rPr>
          <w:rFonts w:ascii="Aptos Light" w:hAnsi="Aptos Light" w:cstheme="majorHAnsi"/>
          <w:color w:val="000000" w:themeColor="text1"/>
          <w:sz w:val="22"/>
          <w:szCs w:val="22"/>
          <w:lang w:val="en-US"/>
        </w:rPr>
        <w:t>μl</w:t>
      </w:r>
      <w:proofErr w:type="spellEnd"/>
      <w:r w:rsidRPr="008267E3">
        <w:rPr>
          <w:rFonts w:ascii="Aptos Light" w:hAnsi="Aptos Light" w:cstheme="majorHAnsi"/>
          <w:color w:val="000000" w:themeColor="text1"/>
          <w:sz w:val="22"/>
          <w:szCs w:val="22"/>
          <w:lang w:val="en-US"/>
        </w:rPr>
        <w:t xml:space="preserve"> of chloroform, 200</w:t>
      </w:r>
      <w:r w:rsidRPr="008267E3">
        <w:rPr>
          <w:rFonts w:ascii="Arial" w:hAnsi="Arial" w:cs="Arial"/>
          <w:color w:val="000000" w:themeColor="text1"/>
          <w:sz w:val="22"/>
          <w:szCs w:val="22"/>
          <w:lang w:val="en-US"/>
        </w:rPr>
        <w:t> </w:t>
      </w:r>
      <w:proofErr w:type="spellStart"/>
      <w:r w:rsidRPr="008267E3">
        <w:rPr>
          <w:rFonts w:ascii="Aptos Light" w:hAnsi="Aptos Light" w:cstheme="majorHAnsi"/>
          <w:color w:val="000000" w:themeColor="text1"/>
          <w:sz w:val="22"/>
          <w:szCs w:val="22"/>
          <w:lang w:val="en-US"/>
        </w:rPr>
        <w:t>μg</w:t>
      </w:r>
      <w:proofErr w:type="spellEnd"/>
      <w:r w:rsidRPr="008267E3">
        <w:rPr>
          <w:rFonts w:ascii="Aptos Light" w:hAnsi="Aptos Light" w:cstheme="majorHAnsi"/>
          <w:color w:val="000000" w:themeColor="text1"/>
          <w:sz w:val="22"/>
          <w:szCs w:val="22"/>
          <w:lang w:val="en-US"/>
        </w:rPr>
        <w:t>/ml of the antioxidant 2,6-di-tert-butyl-4-methylphenol (BHT; Sigma</w:t>
      </w:r>
      <w:r w:rsidRPr="008267E3">
        <w:rPr>
          <w:rFonts w:ascii="Arial" w:hAnsi="Arial" w:cs="Arial"/>
          <w:color w:val="000000" w:themeColor="text1"/>
          <w:sz w:val="22"/>
          <w:szCs w:val="22"/>
          <w:lang w:val="en-US"/>
        </w:rPr>
        <w:t>‒</w:t>
      </w:r>
      <w:r w:rsidRPr="008267E3">
        <w:rPr>
          <w:rFonts w:ascii="Aptos Light" w:hAnsi="Aptos Light" w:cstheme="majorHAnsi"/>
          <w:color w:val="000000" w:themeColor="text1"/>
          <w:sz w:val="22"/>
          <w:szCs w:val="22"/>
          <w:lang w:val="en-US"/>
        </w:rPr>
        <w:t>Aldrich), and 3</w:t>
      </w:r>
      <w:r w:rsidRPr="008267E3">
        <w:rPr>
          <w:rFonts w:ascii="Arial" w:hAnsi="Arial" w:cs="Arial"/>
          <w:color w:val="000000" w:themeColor="text1"/>
          <w:sz w:val="22"/>
          <w:szCs w:val="22"/>
          <w:lang w:val="en-US"/>
        </w:rPr>
        <w:t> </w:t>
      </w:r>
      <w:proofErr w:type="spellStart"/>
      <w:r w:rsidRPr="008267E3">
        <w:rPr>
          <w:rFonts w:ascii="Aptos Light" w:hAnsi="Aptos Light" w:cstheme="majorHAnsi"/>
          <w:color w:val="000000" w:themeColor="text1"/>
          <w:sz w:val="22"/>
          <w:szCs w:val="22"/>
          <w:lang w:val="en-US"/>
        </w:rPr>
        <w:t>μl</w:t>
      </w:r>
      <w:proofErr w:type="spellEnd"/>
      <w:r w:rsidRPr="008267E3">
        <w:rPr>
          <w:rFonts w:ascii="Aptos Light" w:hAnsi="Aptos Light" w:cstheme="majorHAnsi"/>
          <w:color w:val="000000" w:themeColor="text1"/>
          <w:sz w:val="22"/>
          <w:szCs w:val="22"/>
          <w:lang w:val="en-US"/>
        </w:rPr>
        <w:t xml:space="preserve"> of SPLASH LIPIDOMIX Mass Spec Standard (#330707; Avanti Polar Lipids, United States, Alabaster). After </w:t>
      </w:r>
      <w:proofErr w:type="spellStart"/>
      <w:r w:rsidRPr="008267E3">
        <w:rPr>
          <w:rFonts w:ascii="Aptos Light" w:hAnsi="Aptos Light" w:cstheme="majorHAnsi"/>
          <w:color w:val="000000" w:themeColor="text1"/>
          <w:sz w:val="22"/>
          <w:szCs w:val="22"/>
          <w:lang w:val="en-US"/>
        </w:rPr>
        <w:t>vortexing</w:t>
      </w:r>
      <w:proofErr w:type="spellEnd"/>
      <w:r w:rsidRPr="008267E3">
        <w:rPr>
          <w:rFonts w:ascii="Aptos Light" w:hAnsi="Aptos Light" w:cstheme="majorHAnsi"/>
          <w:color w:val="000000" w:themeColor="text1"/>
          <w:sz w:val="22"/>
          <w:szCs w:val="22"/>
          <w:lang w:val="en-US"/>
        </w:rPr>
        <w:t xml:space="preserve"> and centrifugation, the lower organic fraction was collected and evaporated using a Savant </w:t>
      </w:r>
      <w:proofErr w:type="spellStart"/>
      <w:r w:rsidRPr="008267E3">
        <w:rPr>
          <w:rFonts w:ascii="Aptos Light" w:hAnsi="Aptos Light" w:cstheme="majorHAnsi"/>
          <w:color w:val="000000" w:themeColor="text1"/>
          <w:sz w:val="22"/>
          <w:szCs w:val="22"/>
          <w:lang w:val="en-US"/>
        </w:rPr>
        <w:t>Speedvac</w:t>
      </w:r>
      <w:proofErr w:type="spellEnd"/>
      <w:r w:rsidRPr="008267E3">
        <w:rPr>
          <w:rFonts w:ascii="Aptos Light" w:hAnsi="Aptos Light" w:cstheme="majorHAnsi"/>
          <w:color w:val="000000" w:themeColor="text1"/>
          <w:sz w:val="22"/>
          <w:szCs w:val="22"/>
          <w:lang w:val="en-US"/>
        </w:rPr>
        <w:t xml:space="preserve"> spd111v (</w:t>
      </w:r>
      <w:proofErr w:type="spellStart"/>
      <w:r w:rsidRPr="008267E3">
        <w:rPr>
          <w:rFonts w:ascii="Aptos Light" w:hAnsi="Aptos Light" w:cstheme="majorHAnsi"/>
          <w:color w:val="000000" w:themeColor="text1"/>
          <w:sz w:val="22"/>
          <w:szCs w:val="22"/>
          <w:lang w:val="en-US"/>
        </w:rPr>
        <w:t>Thermo</w:t>
      </w:r>
      <w:proofErr w:type="spellEnd"/>
      <w:r w:rsidRPr="008267E3">
        <w:rPr>
          <w:rFonts w:ascii="Aptos Light" w:hAnsi="Aptos Light" w:cstheme="majorHAnsi"/>
          <w:color w:val="000000" w:themeColor="text1"/>
          <w:sz w:val="22"/>
          <w:szCs w:val="22"/>
          <w:lang w:val="en-US"/>
        </w:rPr>
        <w:t xml:space="preserve"> Fisher Scientific) at room temperature, and the remaining lipid pellet was stored at −20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°C under argon. The lipid pellet was reconstituted in 100% ethanol. Lipid species were analyzed by LC</w:t>
      </w:r>
      <w:r w:rsidRPr="008267E3">
        <w:rPr>
          <w:rFonts w:ascii="Arial" w:hAnsi="Arial" w:cs="Arial"/>
          <w:color w:val="000000" w:themeColor="text1"/>
          <w:sz w:val="22"/>
          <w:szCs w:val="22"/>
          <w:lang w:val="en-US"/>
        </w:rPr>
        <w:t>‒</w:t>
      </w:r>
      <w:r w:rsidRPr="008267E3">
        <w:rPr>
          <w:rFonts w:ascii="Aptos Light" w:hAnsi="Aptos Light" w:cstheme="majorHAnsi"/>
          <w:color w:val="000000" w:themeColor="text1"/>
          <w:sz w:val="22"/>
          <w:szCs w:val="22"/>
          <w:lang w:val="en-US"/>
        </w:rPr>
        <w:t>ESI</w:t>
      </w:r>
      <w:r w:rsidRPr="008267E3">
        <w:rPr>
          <w:rFonts w:ascii="Arial" w:hAnsi="Arial" w:cs="Arial"/>
          <w:color w:val="000000" w:themeColor="text1"/>
          <w:sz w:val="22"/>
          <w:szCs w:val="22"/>
          <w:lang w:val="en-US"/>
        </w:rPr>
        <w:t>‒</w:t>
      </w:r>
      <w:r w:rsidRPr="008267E3">
        <w:rPr>
          <w:rFonts w:ascii="Aptos Light" w:hAnsi="Aptos Light" w:cstheme="majorHAnsi"/>
          <w:color w:val="000000" w:themeColor="text1"/>
          <w:sz w:val="22"/>
          <w:szCs w:val="22"/>
          <w:lang w:val="en-US"/>
        </w:rPr>
        <w:t xml:space="preserve">MS/MS on a </w:t>
      </w:r>
      <w:proofErr w:type="spellStart"/>
      <w:r w:rsidRPr="008267E3">
        <w:rPr>
          <w:rFonts w:ascii="Aptos Light" w:hAnsi="Aptos Light" w:cstheme="majorHAnsi"/>
          <w:color w:val="000000" w:themeColor="text1"/>
          <w:sz w:val="22"/>
          <w:szCs w:val="22"/>
          <w:lang w:val="en-US"/>
        </w:rPr>
        <w:t>Nexera</w:t>
      </w:r>
      <w:proofErr w:type="spellEnd"/>
      <w:r w:rsidRPr="008267E3">
        <w:rPr>
          <w:rFonts w:ascii="Aptos Light" w:hAnsi="Aptos Light" w:cstheme="majorHAnsi"/>
          <w:color w:val="000000" w:themeColor="text1"/>
          <w:sz w:val="22"/>
          <w:szCs w:val="22"/>
          <w:lang w:val="en-US"/>
        </w:rPr>
        <w:t xml:space="preserve"> X2 UHPLC system (Shimadzu, Japan, </w:t>
      </w:r>
      <w:proofErr w:type="spellStart"/>
      <w:r w:rsidRPr="008267E3">
        <w:rPr>
          <w:rFonts w:ascii="Aptos Light" w:hAnsi="Aptos Light" w:cstheme="majorHAnsi"/>
          <w:color w:val="000000" w:themeColor="text1"/>
          <w:sz w:val="22"/>
          <w:szCs w:val="22"/>
          <w:lang w:val="en-US"/>
        </w:rPr>
        <w:t>Kioto</w:t>
      </w:r>
      <w:proofErr w:type="spellEnd"/>
      <w:r w:rsidRPr="008267E3">
        <w:rPr>
          <w:rFonts w:ascii="Aptos Light" w:hAnsi="Aptos Light" w:cstheme="majorHAnsi"/>
          <w:color w:val="000000" w:themeColor="text1"/>
          <w:sz w:val="22"/>
          <w:szCs w:val="22"/>
          <w:lang w:val="en-US"/>
        </w:rPr>
        <w:t xml:space="preserve">) coupled with a hybrid triple quadrupole/linear ion trap mass spectrometer (6500+ QTRAP system; AB SCIEX, The Netherlands, </w:t>
      </w:r>
      <w:proofErr w:type="spellStart"/>
      <w:r w:rsidRPr="008267E3">
        <w:rPr>
          <w:rFonts w:ascii="Aptos Light" w:hAnsi="Aptos Light" w:cstheme="majorHAnsi"/>
          <w:color w:val="000000" w:themeColor="text1"/>
          <w:sz w:val="22"/>
          <w:szCs w:val="22"/>
          <w:lang w:val="en-US"/>
        </w:rPr>
        <w:t>Nieuwerkerk</w:t>
      </w:r>
      <w:proofErr w:type="spellEnd"/>
      <w:r w:rsidRPr="008267E3">
        <w:rPr>
          <w:rFonts w:ascii="Aptos Light" w:hAnsi="Aptos Light" w:cstheme="majorHAnsi"/>
          <w:color w:val="000000" w:themeColor="text1"/>
          <w:sz w:val="22"/>
          <w:szCs w:val="22"/>
          <w:lang w:val="en-US"/>
        </w:rPr>
        <w:t xml:space="preserve"> </w:t>
      </w:r>
      <w:proofErr w:type="spellStart"/>
      <w:r w:rsidRPr="008267E3">
        <w:rPr>
          <w:rFonts w:ascii="Aptos Light" w:hAnsi="Aptos Light" w:cstheme="majorHAnsi"/>
          <w:color w:val="000000" w:themeColor="text1"/>
          <w:sz w:val="22"/>
          <w:szCs w:val="22"/>
          <w:lang w:val="en-US"/>
        </w:rPr>
        <w:t>aan</w:t>
      </w:r>
      <w:proofErr w:type="spellEnd"/>
      <w:r w:rsidRPr="008267E3">
        <w:rPr>
          <w:rFonts w:ascii="Aptos Light" w:hAnsi="Aptos Light" w:cstheme="majorHAnsi"/>
          <w:color w:val="000000" w:themeColor="text1"/>
          <w:sz w:val="22"/>
          <w:szCs w:val="22"/>
          <w:lang w:val="en-US"/>
        </w:rPr>
        <w:t xml:space="preserve"> den </w:t>
      </w:r>
      <w:proofErr w:type="spellStart"/>
      <w:r w:rsidRPr="008267E3">
        <w:rPr>
          <w:rFonts w:ascii="Aptos Light" w:hAnsi="Aptos Light" w:cstheme="majorHAnsi"/>
          <w:color w:val="000000" w:themeColor="text1"/>
          <w:sz w:val="22"/>
          <w:szCs w:val="22"/>
          <w:lang w:val="en-US"/>
        </w:rPr>
        <w:t>IJssel</w:t>
      </w:r>
      <w:proofErr w:type="spellEnd"/>
      <w:r w:rsidRPr="008267E3">
        <w:rPr>
          <w:rFonts w:ascii="Aptos Light" w:hAnsi="Aptos Light" w:cstheme="majorHAnsi"/>
          <w:color w:val="000000" w:themeColor="text1"/>
          <w:sz w:val="22"/>
          <w:szCs w:val="22"/>
          <w:lang w:val="en-US"/>
        </w:rPr>
        <w:t xml:space="preserve">). Chromatographic separation was performed on an </w:t>
      </w:r>
      <w:proofErr w:type="spellStart"/>
      <w:r w:rsidRPr="008267E3">
        <w:rPr>
          <w:rFonts w:ascii="Aptos Light" w:hAnsi="Aptos Light" w:cstheme="majorHAnsi"/>
          <w:color w:val="000000" w:themeColor="text1"/>
          <w:sz w:val="22"/>
          <w:szCs w:val="22"/>
          <w:lang w:val="en-US"/>
        </w:rPr>
        <w:t>XBridge</w:t>
      </w:r>
      <w:proofErr w:type="spellEnd"/>
      <w:r w:rsidRPr="008267E3">
        <w:rPr>
          <w:rFonts w:ascii="Aptos Light" w:hAnsi="Aptos Light" w:cstheme="majorHAnsi"/>
          <w:color w:val="000000" w:themeColor="text1"/>
          <w:sz w:val="22"/>
          <w:szCs w:val="22"/>
          <w:lang w:val="en-US"/>
        </w:rPr>
        <w:t xml:space="preserve"> amide column (150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mm</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4.6</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mm, 3.5</w:t>
      </w:r>
      <w:r w:rsidRPr="008267E3">
        <w:rPr>
          <w:rFonts w:ascii="Arial" w:hAnsi="Arial" w:cs="Arial"/>
          <w:color w:val="000000" w:themeColor="text1"/>
          <w:sz w:val="22"/>
          <w:szCs w:val="22"/>
          <w:lang w:val="en-US"/>
        </w:rPr>
        <w:t> </w:t>
      </w:r>
      <w:proofErr w:type="spellStart"/>
      <w:r w:rsidRPr="008267E3">
        <w:rPr>
          <w:rFonts w:ascii="Aptos Light" w:hAnsi="Aptos Light" w:cstheme="majorHAnsi"/>
          <w:color w:val="000000" w:themeColor="text1"/>
          <w:sz w:val="22"/>
          <w:szCs w:val="22"/>
          <w:lang w:val="en-US"/>
        </w:rPr>
        <w:t>μm</w:t>
      </w:r>
      <w:proofErr w:type="spellEnd"/>
      <w:r w:rsidRPr="008267E3">
        <w:rPr>
          <w:rFonts w:ascii="Aptos Light" w:hAnsi="Aptos Light" w:cstheme="majorHAnsi"/>
          <w:color w:val="000000" w:themeColor="text1"/>
          <w:sz w:val="22"/>
          <w:szCs w:val="22"/>
          <w:lang w:val="en-US"/>
        </w:rPr>
        <w:t>; Waters) maintained at 35</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°C using mobile phase A [1</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mM ammonium acetate in H2O-acetonitrile 5:95 (v/v)] and mobile phase B [1</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mM ammonium acetate in H2O-acetonitrile 50:50 (v/v)] in the following gradient: (0–6</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min: 0% B → 6% B; 6–10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min: 6% B → 25% B; 10–11</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min: 25% B → 98% B; 11–13</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min: 98% B → 100% B; 13–19</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min: 100% B; 19–24</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min: 0% B) at a flow rate of 0.7</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ml/min, which was increased to 1.5</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ml/min from 13</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 xml:space="preserve">min onward. Sphingomyelin (SM), cholesteryl esters (CE), ceramides (CER), dihydroceramides (DCER), </w:t>
      </w:r>
      <w:proofErr w:type="spellStart"/>
      <w:r w:rsidRPr="008267E3">
        <w:rPr>
          <w:rFonts w:ascii="Aptos Light" w:hAnsi="Aptos Light" w:cstheme="majorHAnsi"/>
          <w:color w:val="000000" w:themeColor="text1"/>
          <w:sz w:val="22"/>
          <w:szCs w:val="22"/>
          <w:lang w:val="en-US"/>
        </w:rPr>
        <w:t>hexosylceramides</w:t>
      </w:r>
      <w:proofErr w:type="spellEnd"/>
      <w:r w:rsidRPr="008267E3">
        <w:rPr>
          <w:rFonts w:ascii="Aptos Light" w:hAnsi="Aptos Light" w:cstheme="majorHAnsi"/>
          <w:color w:val="000000" w:themeColor="text1"/>
          <w:sz w:val="22"/>
          <w:szCs w:val="22"/>
          <w:lang w:val="en-US"/>
        </w:rPr>
        <w:t xml:space="preserve"> (HCER), and </w:t>
      </w:r>
      <w:proofErr w:type="spellStart"/>
      <w:r w:rsidRPr="008267E3">
        <w:rPr>
          <w:rFonts w:ascii="Aptos Light" w:hAnsi="Aptos Light" w:cstheme="majorHAnsi"/>
          <w:color w:val="000000" w:themeColor="text1"/>
          <w:sz w:val="22"/>
          <w:szCs w:val="22"/>
          <w:lang w:val="en-US"/>
        </w:rPr>
        <w:t>lactosylceramides</w:t>
      </w:r>
      <w:proofErr w:type="spellEnd"/>
      <w:r w:rsidRPr="008267E3">
        <w:rPr>
          <w:rFonts w:ascii="Aptos Light" w:hAnsi="Aptos Light" w:cstheme="majorHAnsi"/>
          <w:color w:val="000000" w:themeColor="text1"/>
          <w:sz w:val="22"/>
          <w:szCs w:val="22"/>
          <w:lang w:val="en-US"/>
        </w:rPr>
        <w:t xml:space="preserve"> (LCER) were measured in positive ion mode with precursor scans of 184.1, 369.4, 264.4, 266.4, 264.4, and 264.4, respectively. Tri</w:t>
      </w:r>
      <w:r>
        <w:rPr>
          <w:rFonts w:ascii="Aptos Light" w:hAnsi="Aptos Light" w:cstheme="majorHAnsi"/>
          <w:color w:val="000000" w:themeColor="text1"/>
          <w:sz w:val="22"/>
          <w:szCs w:val="22"/>
          <w:lang w:val="en-US"/>
        </w:rPr>
        <w:t>-</w:t>
      </w:r>
      <w:r w:rsidRPr="008267E3">
        <w:rPr>
          <w:rFonts w:ascii="Aptos Light" w:hAnsi="Aptos Light" w:cstheme="majorHAnsi"/>
          <w:color w:val="000000" w:themeColor="text1"/>
          <w:sz w:val="22"/>
          <w:szCs w:val="22"/>
          <w:lang w:val="en-US"/>
        </w:rPr>
        <w:t xml:space="preserve">, di-, and </w:t>
      </w:r>
      <w:proofErr w:type="spellStart"/>
      <w:r w:rsidRPr="008267E3">
        <w:rPr>
          <w:rFonts w:ascii="Aptos Light" w:hAnsi="Aptos Light" w:cstheme="majorHAnsi"/>
          <w:color w:val="000000" w:themeColor="text1"/>
          <w:sz w:val="22"/>
          <w:szCs w:val="22"/>
          <w:lang w:val="en-US"/>
        </w:rPr>
        <w:t>monoacylglycerides</w:t>
      </w:r>
      <w:proofErr w:type="spellEnd"/>
      <w:r w:rsidRPr="008267E3">
        <w:rPr>
          <w:rFonts w:ascii="Aptos Light" w:hAnsi="Aptos Light" w:cstheme="majorHAnsi"/>
          <w:color w:val="000000" w:themeColor="text1"/>
          <w:sz w:val="22"/>
          <w:szCs w:val="22"/>
          <w:lang w:val="en-US"/>
        </w:rPr>
        <w:t xml:space="preserve"> (TGs, DGs, and MGs) were measured in positive ion mode with a neutral loss scan for one of the fatty acyl moieties. Phosphatidylcholine (PC), </w:t>
      </w:r>
      <w:proofErr w:type="spellStart"/>
      <w:r w:rsidRPr="008267E3">
        <w:rPr>
          <w:rFonts w:ascii="Aptos Light" w:hAnsi="Aptos Light" w:cstheme="majorHAnsi"/>
          <w:color w:val="000000" w:themeColor="text1"/>
          <w:sz w:val="22"/>
          <w:szCs w:val="22"/>
          <w:lang w:val="en-US"/>
        </w:rPr>
        <w:t>lysophosphatidylcholine</w:t>
      </w:r>
      <w:proofErr w:type="spellEnd"/>
      <w:r w:rsidRPr="008267E3">
        <w:rPr>
          <w:rFonts w:ascii="Aptos Light" w:hAnsi="Aptos Light" w:cstheme="majorHAnsi"/>
          <w:color w:val="000000" w:themeColor="text1"/>
          <w:sz w:val="22"/>
          <w:szCs w:val="22"/>
          <w:lang w:val="en-US"/>
        </w:rPr>
        <w:t xml:space="preserve"> (LPC), phosphatidylethanolamine (PE), </w:t>
      </w:r>
      <w:proofErr w:type="spellStart"/>
      <w:r w:rsidRPr="008267E3">
        <w:rPr>
          <w:rFonts w:ascii="Aptos Light" w:hAnsi="Aptos Light" w:cstheme="majorHAnsi"/>
          <w:color w:val="000000" w:themeColor="text1"/>
          <w:sz w:val="22"/>
          <w:szCs w:val="22"/>
          <w:lang w:val="en-US"/>
        </w:rPr>
        <w:t>lysophosphatidylethanolamine</w:t>
      </w:r>
      <w:proofErr w:type="spellEnd"/>
      <w:r w:rsidRPr="008267E3">
        <w:rPr>
          <w:rFonts w:ascii="Aptos Light" w:hAnsi="Aptos Light" w:cstheme="majorHAnsi"/>
          <w:color w:val="000000" w:themeColor="text1"/>
          <w:sz w:val="22"/>
          <w:szCs w:val="22"/>
          <w:lang w:val="en-US"/>
        </w:rPr>
        <w:t xml:space="preserve"> (LPE), phosphatidylglycerol (PG), phosphatidylinositol (PI), and phosphatidylserine (PS) were measured in negative ion mode by fatty acyl fragment ions. Lipid quantification was performed by scheduled multiple reaction monitoring (MRM), and the transitions were based on neutral losses or typical product ions as described above. The instrument parameters were as follows: curtain gas</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35</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psi; collision gas</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8</w:t>
      </w:r>
      <w:r w:rsidRPr="008267E3">
        <w:rPr>
          <w:rFonts w:ascii="Arial" w:hAnsi="Arial" w:cs="Arial"/>
          <w:color w:val="000000" w:themeColor="text1"/>
          <w:sz w:val="22"/>
          <w:szCs w:val="22"/>
          <w:lang w:val="en-US"/>
        </w:rPr>
        <w:t> </w:t>
      </w:r>
      <w:proofErr w:type="spellStart"/>
      <w:r w:rsidRPr="008267E3">
        <w:rPr>
          <w:rFonts w:ascii="Aptos Light" w:hAnsi="Aptos Light" w:cstheme="majorHAnsi"/>
          <w:color w:val="000000" w:themeColor="text1"/>
          <w:sz w:val="22"/>
          <w:szCs w:val="22"/>
          <w:lang w:val="en-US"/>
        </w:rPr>
        <w:t>a.u</w:t>
      </w:r>
      <w:proofErr w:type="spellEnd"/>
      <w:r w:rsidRPr="008267E3">
        <w:rPr>
          <w:rFonts w:ascii="Aptos Light" w:hAnsi="Aptos Light" w:cstheme="majorHAnsi"/>
          <w:color w:val="000000" w:themeColor="text1"/>
          <w:sz w:val="22"/>
          <w:szCs w:val="22"/>
          <w:lang w:val="en-US"/>
        </w:rPr>
        <w:t xml:space="preserve">. (medium); </w:t>
      </w:r>
      <w:proofErr w:type="spellStart"/>
      <w:r w:rsidRPr="008267E3">
        <w:rPr>
          <w:rFonts w:ascii="Aptos Light" w:hAnsi="Aptos Light" w:cstheme="majorHAnsi"/>
          <w:color w:val="000000" w:themeColor="text1"/>
          <w:sz w:val="22"/>
          <w:szCs w:val="22"/>
          <w:lang w:val="en-US"/>
        </w:rPr>
        <w:t>IonSpray</w:t>
      </w:r>
      <w:proofErr w:type="spellEnd"/>
      <w:r w:rsidRPr="008267E3">
        <w:rPr>
          <w:rFonts w:ascii="Aptos Light" w:hAnsi="Aptos Light" w:cstheme="majorHAnsi"/>
          <w:color w:val="000000" w:themeColor="text1"/>
          <w:sz w:val="22"/>
          <w:szCs w:val="22"/>
          <w:lang w:val="en-US"/>
        </w:rPr>
        <w:t xml:space="preserve"> voltage</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5500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V and −4500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V; temperature</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550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°C; ion source gas 1</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50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psi; ion source gas 2</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60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 xml:space="preserve">psi; </w:t>
      </w:r>
      <w:proofErr w:type="spellStart"/>
      <w:r w:rsidRPr="008267E3">
        <w:rPr>
          <w:rFonts w:ascii="Aptos Light" w:hAnsi="Aptos Light" w:cstheme="majorHAnsi"/>
          <w:color w:val="000000" w:themeColor="text1"/>
          <w:sz w:val="22"/>
          <w:szCs w:val="22"/>
          <w:lang w:val="en-US"/>
        </w:rPr>
        <w:t>declustering</w:t>
      </w:r>
      <w:proofErr w:type="spellEnd"/>
      <w:r w:rsidRPr="008267E3">
        <w:rPr>
          <w:rFonts w:ascii="Aptos Light" w:hAnsi="Aptos Light" w:cstheme="majorHAnsi"/>
          <w:color w:val="000000" w:themeColor="text1"/>
          <w:sz w:val="22"/>
          <w:szCs w:val="22"/>
          <w:lang w:val="en-US"/>
        </w:rPr>
        <w:t xml:space="preserve"> potential</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60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V and −80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V; entrance potential = 10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V and −10</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V; collision cell exit potential</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15</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V and −15</w:t>
      </w:r>
      <w:r w:rsidRPr="008267E3">
        <w:rPr>
          <w:rFonts w:ascii="Arial" w:hAnsi="Arial" w:cs="Arial"/>
          <w:color w:val="000000" w:themeColor="text1"/>
          <w:sz w:val="22"/>
          <w:szCs w:val="22"/>
          <w:lang w:val="en-US"/>
        </w:rPr>
        <w:t> </w:t>
      </w:r>
      <w:r w:rsidRPr="008267E3">
        <w:rPr>
          <w:rFonts w:ascii="Aptos Light" w:hAnsi="Aptos Light" w:cstheme="majorHAnsi"/>
          <w:color w:val="000000" w:themeColor="text1"/>
          <w:sz w:val="22"/>
          <w:szCs w:val="22"/>
          <w:lang w:val="en-US"/>
        </w:rPr>
        <w:t xml:space="preserve">V. Peak integration was performed with </w:t>
      </w:r>
      <w:proofErr w:type="spellStart"/>
      <w:r w:rsidRPr="008267E3">
        <w:rPr>
          <w:rFonts w:ascii="Aptos Light" w:hAnsi="Aptos Light" w:cstheme="majorHAnsi"/>
          <w:color w:val="000000" w:themeColor="text1"/>
          <w:sz w:val="22"/>
          <w:szCs w:val="22"/>
          <w:lang w:val="en-US"/>
        </w:rPr>
        <w:t>MultiQuantTM</w:t>
      </w:r>
      <w:proofErr w:type="spellEnd"/>
      <w:r w:rsidRPr="008267E3">
        <w:rPr>
          <w:rFonts w:ascii="Aptos Light" w:hAnsi="Aptos Light" w:cstheme="majorHAnsi"/>
          <w:color w:val="000000" w:themeColor="text1"/>
          <w:sz w:val="22"/>
          <w:szCs w:val="22"/>
          <w:lang w:val="en-US"/>
        </w:rPr>
        <w:t xml:space="preserve"> software version 3.0.3. </w:t>
      </w:r>
      <w:r w:rsidRPr="008267E3">
        <w:rPr>
          <w:rFonts w:ascii="Aptos Light" w:hAnsi="Aptos Light" w:cstheme="majorHAnsi"/>
          <w:color w:val="000000" w:themeColor="text1"/>
          <w:sz w:val="22"/>
          <w:szCs w:val="22"/>
          <w:lang w:val="en-US"/>
        </w:rPr>
        <w:lastRenderedPageBreak/>
        <w:t xml:space="preserve">Lipid species signals were corrected for isotopic contributions (calculated with Python </w:t>
      </w:r>
      <w:proofErr w:type="spellStart"/>
      <w:r w:rsidRPr="008267E3">
        <w:rPr>
          <w:rFonts w:ascii="Aptos Light" w:hAnsi="Aptos Light" w:cstheme="majorHAnsi"/>
          <w:color w:val="000000" w:themeColor="text1"/>
          <w:sz w:val="22"/>
          <w:szCs w:val="22"/>
          <w:lang w:val="en-US"/>
        </w:rPr>
        <w:t>Molmass</w:t>
      </w:r>
      <w:proofErr w:type="spellEnd"/>
      <w:r w:rsidRPr="008267E3">
        <w:rPr>
          <w:rFonts w:ascii="Aptos Light" w:hAnsi="Aptos Light" w:cstheme="majorHAnsi"/>
          <w:color w:val="000000" w:themeColor="text1"/>
          <w:sz w:val="22"/>
          <w:szCs w:val="22"/>
          <w:lang w:val="en-US"/>
        </w:rPr>
        <w:t xml:space="preserve"> 2019.1.1) and were quantified based on internal standard signals and adhered to the guidelines of the </w:t>
      </w:r>
      <w:proofErr w:type="spellStart"/>
      <w:r w:rsidRPr="008267E3">
        <w:rPr>
          <w:rFonts w:ascii="Aptos Light" w:hAnsi="Aptos Light" w:cstheme="majorHAnsi"/>
          <w:color w:val="000000" w:themeColor="text1"/>
          <w:sz w:val="22"/>
          <w:szCs w:val="22"/>
          <w:lang w:val="en-US"/>
        </w:rPr>
        <w:t>Lipidomics</w:t>
      </w:r>
      <w:proofErr w:type="spellEnd"/>
      <w:r w:rsidRPr="008267E3">
        <w:rPr>
          <w:rFonts w:ascii="Aptos Light" w:hAnsi="Aptos Light" w:cstheme="majorHAnsi"/>
          <w:color w:val="000000" w:themeColor="text1"/>
          <w:sz w:val="22"/>
          <w:szCs w:val="22"/>
          <w:lang w:val="en-US"/>
        </w:rPr>
        <w:t xml:space="preserve"> Standards Initiative (LSI; level 2 type quantification as defined by the LSI). Only the detectable lipid classes and fatty acyl moieties are reported in this manuscript.</w:t>
      </w:r>
    </w:p>
    <w:p w14:paraId="7DC3AA8F" w14:textId="77777777" w:rsidR="00204DB0" w:rsidRPr="008267E3" w:rsidRDefault="00204DB0" w:rsidP="00204DB0">
      <w:pPr>
        <w:spacing w:line="480" w:lineRule="auto"/>
        <w:jc w:val="both"/>
        <w:outlineLvl w:val="0"/>
        <w:rPr>
          <w:rFonts w:ascii="Aptos Light" w:hAnsi="Aptos Light" w:cstheme="majorHAnsi"/>
          <w:color w:val="000000" w:themeColor="text1"/>
          <w:sz w:val="22"/>
          <w:szCs w:val="22"/>
          <w:highlight w:val="yellow"/>
          <w:lang w:val="en-US"/>
        </w:rPr>
      </w:pPr>
    </w:p>
    <w:p w14:paraId="56732848" w14:textId="77777777" w:rsidR="00204DB0" w:rsidRPr="009951F0" w:rsidRDefault="00204DB0" w:rsidP="00204DB0">
      <w:pPr>
        <w:spacing w:line="480" w:lineRule="auto"/>
        <w:jc w:val="both"/>
        <w:outlineLvl w:val="0"/>
        <w:rPr>
          <w:rFonts w:ascii="Aptos Light" w:hAnsi="Aptos Light" w:cstheme="majorHAnsi"/>
          <w:color w:val="000000" w:themeColor="text1"/>
          <w:sz w:val="22"/>
          <w:szCs w:val="22"/>
          <w:u w:val="single"/>
          <w:lang w:val="en-US"/>
        </w:rPr>
      </w:pPr>
      <w:proofErr w:type="spellStart"/>
      <w:r w:rsidRPr="009951F0">
        <w:rPr>
          <w:rFonts w:ascii="Aptos Light" w:hAnsi="Aptos Light" w:cstheme="majorHAnsi"/>
          <w:color w:val="000000" w:themeColor="text1"/>
          <w:sz w:val="22"/>
          <w:szCs w:val="22"/>
          <w:u w:val="single"/>
          <w:lang w:val="en-US"/>
        </w:rPr>
        <w:t>RNAsequencing</w:t>
      </w:r>
      <w:proofErr w:type="spellEnd"/>
      <w:r w:rsidRPr="009951F0">
        <w:rPr>
          <w:rFonts w:ascii="Aptos Light" w:hAnsi="Aptos Light" w:cstheme="majorHAnsi"/>
          <w:color w:val="000000" w:themeColor="text1"/>
          <w:sz w:val="22"/>
          <w:szCs w:val="22"/>
          <w:u w:val="single"/>
          <w:lang w:val="en-US"/>
        </w:rPr>
        <w:t xml:space="preserve"> </w:t>
      </w:r>
    </w:p>
    <w:p w14:paraId="1ADD476C" w14:textId="10EF9229" w:rsidR="00204DB0" w:rsidRPr="008267E3" w:rsidRDefault="00204DB0" w:rsidP="00204DB0">
      <w:pPr>
        <w:spacing w:line="480" w:lineRule="auto"/>
        <w:jc w:val="both"/>
        <w:outlineLvl w:val="0"/>
        <w:rPr>
          <w:rFonts w:ascii="Aptos Light" w:hAnsi="Aptos Light" w:cstheme="majorHAnsi"/>
          <w:color w:val="000000" w:themeColor="text1"/>
          <w:sz w:val="22"/>
          <w:szCs w:val="22"/>
          <w:lang w:val="en-US"/>
        </w:rPr>
      </w:pPr>
      <w:proofErr w:type="spellStart"/>
      <w:r w:rsidRPr="008267E3">
        <w:rPr>
          <w:rFonts w:ascii="Aptos Light" w:hAnsi="Aptos Light" w:cstheme="majorHAnsi"/>
          <w:color w:val="000000" w:themeColor="text1"/>
          <w:sz w:val="22"/>
          <w:szCs w:val="22"/>
          <w:lang w:val="en-US"/>
        </w:rPr>
        <w:t>iTreg</w:t>
      </w:r>
      <w:proofErr w:type="spellEnd"/>
      <w:r w:rsidRPr="008267E3">
        <w:rPr>
          <w:rFonts w:ascii="Aptos Light" w:hAnsi="Aptos Light" w:cstheme="majorHAnsi"/>
          <w:color w:val="000000" w:themeColor="text1"/>
          <w:sz w:val="22"/>
          <w:szCs w:val="22"/>
          <w:lang w:val="en-US"/>
        </w:rPr>
        <w:t xml:space="preserve"> (5 x 10</w:t>
      </w:r>
      <w:r w:rsidRPr="008267E3">
        <w:rPr>
          <w:rFonts w:ascii="Aptos Light" w:hAnsi="Aptos Light" w:cstheme="majorHAnsi"/>
          <w:color w:val="000000" w:themeColor="text1"/>
          <w:sz w:val="22"/>
          <w:szCs w:val="22"/>
          <w:vertAlign w:val="superscript"/>
          <w:lang w:val="en-US"/>
        </w:rPr>
        <w:t>6</w:t>
      </w:r>
      <w:r w:rsidRPr="008267E3">
        <w:rPr>
          <w:rFonts w:ascii="Aptos Light" w:hAnsi="Aptos Light" w:cstheme="majorHAnsi"/>
          <w:color w:val="000000" w:themeColor="text1"/>
          <w:sz w:val="22"/>
          <w:szCs w:val="22"/>
          <w:lang w:val="en-US"/>
        </w:rPr>
        <w:t xml:space="preserve">) cell pellets </w:t>
      </w:r>
      <w:r>
        <w:rPr>
          <w:rFonts w:ascii="Aptos Light" w:hAnsi="Aptos Light" w:cstheme="majorHAnsi"/>
          <w:color w:val="000000" w:themeColor="text1"/>
          <w:sz w:val="22"/>
          <w:szCs w:val="22"/>
          <w:lang w:val="en-US"/>
        </w:rPr>
        <w:t>were snap frozen in dry ice and stored at −80 °C until</w:t>
      </w:r>
      <w:r w:rsidRPr="008267E3">
        <w:rPr>
          <w:rFonts w:ascii="Aptos Light" w:hAnsi="Aptos Light" w:cstheme="majorHAnsi"/>
          <w:color w:val="000000" w:themeColor="text1"/>
          <w:sz w:val="22"/>
          <w:szCs w:val="22"/>
          <w:lang w:val="en-US"/>
        </w:rPr>
        <w:t xml:space="preserve"> analysis</w:t>
      </w:r>
      <w:r>
        <w:rPr>
          <w:rFonts w:ascii="Aptos Light" w:hAnsi="Aptos Light" w:cstheme="majorHAnsi"/>
          <w:color w:val="000000" w:themeColor="text1"/>
          <w:sz w:val="22"/>
          <w:szCs w:val="22"/>
          <w:lang w:val="en-US"/>
        </w:rPr>
        <w:t xml:space="preserve">. </w:t>
      </w:r>
      <w:r w:rsidRPr="008267E3">
        <w:rPr>
          <w:rFonts w:ascii="Aptos Light" w:hAnsi="Aptos Light" w:cstheme="majorHAnsi"/>
          <w:color w:val="000000" w:themeColor="text1"/>
          <w:sz w:val="22"/>
          <w:szCs w:val="22"/>
          <w:lang w:val="en-US"/>
        </w:rPr>
        <w:t xml:space="preserve">Total RNA from </w:t>
      </w:r>
      <w:proofErr w:type="spellStart"/>
      <w:r w:rsidRPr="008267E3">
        <w:rPr>
          <w:rFonts w:ascii="Aptos Light" w:hAnsi="Aptos Light" w:cstheme="majorHAnsi"/>
          <w:color w:val="000000" w:themeColor="text1"/>
          <w:sz w:val="22"/>
          <w:szCs w:val="22"/>
          <w:lang w:val="en-US"/>
        </w:rPr>
        <w:t>iTreg</w:t>
      </w:r>
      <w:proofErr w:type="spellEnd"/>
      <w:r w:rsidRPr="008267E3">
        <w:rPr>
          <w:rFonts w:ascii="Aptos Light" w:hAnsi="Aptos Light" w:cstheme="majorHAnsi"/>
          <w:color w:val="000000" w:themeColor="text1"/>
          <w:sz w:val="22"/>
          <w:szCs w:val="22"/>
          <w:lang w:val="en-US"/>
        </w:rPr>
        <w:t xml:space="preserve"> </w:t>
      </w:r>
      <w:r>
        <w:rPr>
          <w:rFonts w:ascii="Aptos Light" w:hAnsi="Aptos Light" w:cstheme="majorHAnsi"/>
          <w:color w:val="000000" w:themeColor="text1"/>
          <w:sz w:val="22"/>
          <w:szCs w:val="22"/>
          <w:lang w:val="en-US"/>
        </w:rPr>
        <w:t xml:space="preserve">was extracted </w:t>
      </w:r>
      <w:r w:rsidRPr="008267E3">
        <w:rPr>
          <w:rFonts w:ascii="Aptos Light" w:hAnsi="Aptos Light" w:cstheme="majorHAnsi"/>
          <w:color w:val="000000" w:themeColor="text1"/>
          <w:sz w:val="22"/>
          <w:szCs w:val="22"/>
          <w:lang w:val="en-US"/>
        </w:rPr>
        <w:t xml:space="preserve">from </w:t>
      </w:r>
      <w:proofErr w:type="spellStart"/>
      <w:r w:rsidRPr="008267E3">
        <w:rPr>
          <w:rFonts w:ascii="Aptos Light" w:hAnsi="Aptos Light" w:cstheme="majorHAnsi"/>
          <w:color w:val="000000" w:themeColor="text1"/>
          <w:sz w:val="22"/>
          <w:szCs w:val="22"/>
          <w:lang w:val="en-US"/>
        </w:rPr>
        <w:t>iTreg</w:t>
      </w:r>
      <w:proofErr w:type="spellEnd"/>
      <w:r w:rsidRPr="008267E3">
        <w:rPr>
          <w:rFonts w:ascii="Aptos Light" w:hAnsi="Aptos Light" w:cstheme="majorHAnsi"/>
          <w:color w:val="000000" w:themeColor="text1"/>
          <w:sz w:val="22"/>
          <w:szCs w:val="22"/>
          <w:lang w:val="en-US"/>
        </w:rPr>
        <w:t xml:space="preserve"> using the Monarch total RNA miniprep kit (New England Biolabs) according to manufacturer’</w:t>
      </w:r>
      <w:r>
        <w:rPr>
          <w:rFonts w:ascii="Aptos Light" w:hAnsi="Aptos Light" w:cstheme="majorHAnsi"/>
          <w:color w:val="000000" w:themeColor="text1"/>
          <w:sz w:val="22"/>
          <w:szCs w:val="22"/>
          <w:lang w:val="en-US"/>
        </w:rPr>
        <w:t>s instructions.</w:t>
      </w:r>
      <w:r w:rsidRPr="008267E3">
        <w:rPr>
          <w:rFonts w:ascii="Aptos Light" w:hAnsi="Aptos Light" w:cstheme="majorHAnsi"/>
          <w:color w:val="000000" w:themeColor="text1"/>
          <w:sz w:val="22"/>
          <w:szCs w:val="22"/>
          <w:lang w:val="en-US"/>
        </w:rPr>
        <w:t xml:space="preserve"> The RNA was subsequently quantified, and quality controlled using the Tape Station (Agilent) and Qubit fluorimeter (Invitrogen) using developer kits (</w:t>
      </w:r>
      <w:proofErr w:type="spellStart"/>
      <w:r w:rsidRPr="008267E3">
        <w:rPr>
          <w:rFonts w:ascii="Aptos Light" w:hAnsi="Aptos Light" w:cstheme="majorHAnsi"/>
          <w:color w:val="000000" w:themeColor="text1"/>
          <w:sz w:val="22"/>
          <w:szCs w:val="22"/>
          <w:lang w:val="en-US"/>
        </w:rPr>
        <w:t>ScreenTape</w:t>
      </w:r>
      <w:proofErr w:type="spellEnd"/>
      <w:r w:rsidRPr="008267E3">
        <w:rPr>
          <w:rFonts w:ascii="Aptos Light" w:hAnsi="Aptos Light" w:cstheme="majorHAnsi"/>
          <w:color w:val="000000" w:themeColor="text1"/>
          <w:sz w:val="22"/>
          <w:szCs w:val="22"/>
          <w:lang w:val="en-US"/>
        </w:rPr>
        <w:t xml:space="preserve">, #5067-5576, </w:t>
      </w:r>
      <w:proofErr w:type="spellStart"/>
      <w:r w:rsidRPr="008267E3">
        <w:rPr>
          <w:rFonts w:ascii="Aptos Light" w:hAnsi="Aptos Light" w:cstheme="majorHAnsi"/>
          <w:color w:val="000000" w:themeColor="text1"/>
          <w:sz w:val="22"/>
          <w:szCs w:val="22"/>
          <w:lang w:val="en-US"/>
        </w:rPr>
        <w:t>ScreenTape</w:t>
      </w:r>
      <w:proofErr w:type="spellEnd"/>
      <w:r w:rsidRPr="008267E3">
        <w:rPr>
          <w:rFonts w:ascii="Aptos Light" w:hAnsi="Aptos Light" w:cstheme="majorHAnsi"/>
          <w:color w:val="000000" w:themeColor="text1"/>
          <w:sz w:val="22"/>
          <w:szCs w:val="22"/>
          <w:lang w:val="en-US"/>
        </w:rPr>
        <w:t xml:space="preserve"> Buffer, #5067-5577, </w:t>
      </w:r>
      <w:proofErr w:type="spellStart"/>
      <w:r w:rsidRPr="008267E3">
        <w:rPr>
          <w:rFonts w:ascii="Aptos Light" w:hAnsi="Aptos Light" w:cstheme="majorHAnsi"/>
          <w:color w:val="000000" w:themeColor="text1"/>
          <w:sz w:val="22"/>
          <w:szCs w:val="22"/>
          <w:lang w:val="en-US"/>
        </w:rPr>
        <w:t>ScreenTape</w:t>
      </w:r>
      <w:proofErr w:type="spellEnd"/>
      <w:r w:rsidRPr="008267E3">
        <w:rPr>
          <w:rFonts w:ascii="Aptos Light" w:hAnsi="Aptos Light" w:cstheme="majorHAnsi"/>
          <w:color w:val="000000" w:themeColor="text1"/>
          <w:sz w:val="22"/>
          <w:szCs w:val="22"/>
          <w:lang w:val="en-US"/>
        </w:rPr>
        <w:t xml:space="preserve"> Ladder, #5067-5578, Agilent; RNA Quantification, broad range, </w:t>
      </w:r>
      <w:proofErr w:type="spellStart"/>
      <w:r w:rsidRPr="008267E3">
        <w:rPr>
          <w:rFonts w:ascii="Aptos Light" w:hAnsi="Aptos Light" w:cstheme="majorHAnsi"/>
          <w:color w:val="000000" w:themeColor="text1"/>
          <w:sz w:val="22"/>
          <w:szCs w:val="22"/>
          <w:lang w:val="en-US"/>
        </w:rPr>
        <w:t>Thermofisher</w:t>
      </w:r>
      <w:proofErr w:type="spellEnd"/>
      <w:r w:rsidRPr="008267E3">
        <w:rPr>
          <w:rFonts w:ascii="Aptos Light" w:hAnsi="Aptos Light" w:cstheme="majorHAnsi"/>
          <w:color w:val="000000" w:themeColor="text1"/>
          <w:sz w:val="22"/>
          <w:szCs w:val="22"/>
          <w:lang w:val="en-US"/>
        </w:rPr>
        <w:t xml:space="preserve">, #Q10210). Quality-checked RNA was used for library preparation with Illumina-stranded mRNA Prep ligation kit (Illumina, #20040532). Libraries concentration and fragmentation were assessed using the Qubit fluorimeter (Invitrogen) and Tape Station system (Agilent) with developer kits (Qubit dsDNA HS Assay Kit, 500 assay, </w:t>
      </w:r>
      <w:proofErr w:type="spellStart"/>
      <w:r w:rsidRPr="008267E3">
        <w:rPr>
          <w:rFonts w:ascii="Aptos Light" w:hAnsi="Aptos Light" w:cstheme="majorHAnsi"/>
          <w:color w:val="000000" w:themeColor="text1"/>
          <w:sz w:val="22"/>
          <w:szCs w:val="22"/>
          <w:lang w:val="en-US"/>
        </w:rPr>
        <w:t>Thermo</w:t>
      </w:r>
      <w:proofErr w:type="spellEnd"/>
      <w:r w:rsidRPr="008267E3">
        <w:rPr>
          <w:rFonts w:ascii="Aptos Light" w:hAnsi="Aptos Light" w:cstheme="majorHAnsi"/>
          <w:color w:val="000000" w:themeColor="text1"/>
          <w:sz w:val="22"/>
          <w:szCs w:val="22"/>
          <w:lang w:val="en-US"/>
        </w:rPr>
        <w:t xml:space="preserve"> fisher, # Q32854; </w:t>
      </w:r>
      <w:proofErr w:type="spellStart"/>
      <w:r w:rsidRPr="008267E3">
        <w:rPr>
          <w:rFonts w:ascii="Aptos Light" w:hAnsi="Aptos Light" w:cstheme="majorHAnsi"/>
          <w:color w:val="000000" w:themeColor="text1"/>
          <w:sz w:val="22"/>
          <w:szCs w:val="22"/>
          <w:lang w:val="en-US"/>
        </w:rPr>
        <w:t>ScreenTape</w:t>
      </w:r>
      <w:proofErr w:type="spellEnd"/>
      <w:r w:rsidRPr="008267E3">
        <w:rPr>
          <w:rFonts w:ascii="Aptos Light" w:hAnsi="Aptos Light" w:cstheme="majorHAnsi"/>
          <w:color w:val="000000" w:themeColor="text1"/>
          <w:sz w:val="22"/>
          <w:szCs w:val="22"/>
          <w:lang w:val="en-US"/>
        </w:rPr>
        <w:t xml:space="preserve"> D1000, #5067-5582, Reagents </w:t>
      </w:r>
      <w:proofErr w:type="spellStart"/>
      <w:r w:rsidRPr="008267E3">
        <w:rPr>
          <w:rFonts w:ascii="Aptos Light" w:hAnsi="Aptos Light" w:cstheme="majorHAnsi"/>
          <w:color w:val="000000" w:themeColor="text1"/>
          <w:sz w:val="22"/>
          <w:szCs w:val="22"/>
          <w:lang w:val="en-US"/>
        </w:rPr>
        <w:t>ScreenTape</w:t>
      </w:r>
      <w:proofErr w:type="spellEnd"/>
      <w:r w:rsidRPr="008267E3">
        <w:rPr>
          <w:rFonts w:ascii="Aptos Light" w:hAnsi="Aptos Light" w:cstheme="majorHAnsi"/>
          <w:color w:val="000000" w:themeColor="text1"/>
          <w:sz w:val="22"/>
          <w:szCs w:val="22"/>
          <w:lang w:val="en-US"/>
        </w:rPr>
        <w:t xml:space="preserve"> D1000, #5067-5583, Agilent) according to the developers’ instruction. After libraries were pooled and denatured with </w:t>
      </w:r>
      <w:r>
        <w:rPr>
          <w:rFonts w:ascii="Aptos Light" w:hAnsi="Aptos Light" w:cstheme="majorHAnsi"/>
          <w:color w:val="000000" w:themeColor="text1"/>
          <w:sz w:val="22"/>
          <w:szCs w:val="22"/>
          <w:lang w:val="en-US"/>
        </w:rPr>
        <w:t xml:space="preserve">the </w:t>
      </w:r>
      <w:r w:rsidRPr="008267E3">
        <w:rPr>
          <w:rFonts w:ascii="Aptos Light" w:hAnsi="Aptos Light" w:cstheme="majorHAnsi"/>
          <w:color w:val="000000" w:themeColor="text1"/>
          <w:sz w:val="22"/>
          <w:szCs w:val="22"/>
          <w:lang w:val="en-US"/>
        </w:rPr>
        <w:t xml:space="preserve">developer’s kit (HT1 Buffer, Illumina, #20015892), sequencing was </w:t>
      </w:r>
      <w:r>
        <w:rPr>
          <w:rFonts w:ascii="Aptos Light" w:hAnsi="Aptos Light" w:cstheme="majorHAnsi"/>
          <w:color w:val="000000" w:themeColor="text1"/>
          <w:sz w:val="22"/>
          <w:szCs w:val="22"/>
          <w:lang w:val="en-US"/>
        </w:rPr>
        <w:t>performed</w:t>
      </w:r>
      <w:r w:rsidRPr="008267E3">
        <w:rPr>
          <w:rFonts w:ascii="Aptos Light" w:hAnsi="Aptos Light" w:cstheme="majorHAnsi"/>
          <w:color w:val="000000" w:themeColor="text1"/>
          <w:sz w:val="22"/>
          <w:szCs w:val="22"/>
          <w:lang w:val="en-US"/>
        </w:rPr>
        <w:t xml:space="preserve"> on the Illumina </w:t>
      </w:r>
      <w:proofErr w:type="spellStart"/>
      <w:r w:rsidRPr="008267E3">
        <w:rPr>
          <w:rFonts w:ascii="Aptos Light" w:hAnsi="Aptos Light" w:cstheme="majorHAnsi"/>
          <w:color w:val="000000" w:themeColor="text1"/>
          <w:sz w:val="22"/>
          <w:szCs w:val="22"/>
          <w:lang w:val="en-US"/>
        </w:rPr>
        <w:t>Next</w:t>
      </w:r>
      <w:r>
        <w:rPr>
          <w:rFonts w:ascii="Aptos Light" w:hAnsi="Aptos Light" w:cstheme="majorHAnsi"/>
          <w:color w:val="000000" w:themeColor="text1"/>
          <w:sz w:val="22"/>
          <w:szCs w:val="22"/>
          <w:lang w:val="en-US"/>
        </w:rPr>
        <w:t>S</w:t>
      </w:r>
      <w:r w:rsidRPr="008267E3">
        <w:rPr>
          <w:rFonts w:ascii="Aptos Light" w:hAnsi="Aptos Light" w:cstheme="majorHAnsi"/>
          <w:color w:val="000000" w:themeColor="text1"/>
          <w:sz w:val="22"/>
          <w:szCs w:val="22"/>
          <w:lang w:val="en-US"/>
        </w:rPr>
        <w:t>eq</w:t>
      </w:r>
      <w:proofErr w:type="spellEnd"/>
      <w:r w:rsidRPr="008267E3">
        <w:rPr>
          <w:rFonts w:ascii="Aptos Light" w:hAnsi="Aptos Light" w:cstheme="majorHAnsi"/>
          <w:color w:val="000000" w:themeColor="text1"/>
          <w:sz w:val="22"/>
          <w:szCs w:val="22"/>
          <w:lang w:val="en-US"/>
        </w:rPr>
        <w:t xml:space="preserve"> 550 </w:t>
      </w:r>
      <w:r>
        <w:rPr>
          <w:rFonts w:ascii="Aptos Light" w:hAnsi="Aptos Light" w:cstheme="majorHAnsi"/>
          <w:color w:val="000000" w:themeColor="text1"/>
          <w:sz w:val="22"/>
          <w:szCs w:val="22"/>
          <w:lang w:val="en-US"/>
        </w:rPr>
        <w:t>using the</w:t>
      </w:r>
      <w:r w:rsidRPr="008267E3">
        <w:rPr>
          <w:rFonts w:ascii="Aptos Light" w:hAnsi="Aptos Light" w:cstheme="majorHAnsi"/>
          <w:color w:val="000000" w:themeColor="text1"/>
          <w:sz w:val="22"/>
          <w:szCs w:val="22"/>
          <w:lang w:val="en-US"/>
        </w:rPr>
        <w:t xml:space="preserve"> </w:t>
      </w:r>
      <w:proofErr w:type="spellStart"/>
      <w:r w:rsidRPr="008267E3">
        <w:rPr>
          <w:rFonts w:ascii="Aptos Light" w:hAnsi="Aptos Light" w:cstheme="majorHAnsi"/>
          <w:color w:val="000000" w:themeColor="text1"/>
          <w:sz w:val="22"/>
          <w:szCs w:val="22"/>
          <w:lang w:val="en-US"/>
        </w:rPr>
        <w:t>NextSeq</w:t>
      </w:r>
      <w:proofErr w:type="spellEnd"/>
      <w:r w:rsidRPr="008267E3">
        <w:rPr>
          <w:rFonts w:ascii="Aptos Light" w:hAnsi="Aptos Light" w:cstheme="majorHAnsi"/>
          <w:color w:val="000000" w:themeColor="text1"/>
          <w:sz w:val="22"/>
          <w:szCs w:val="22"/>
          <w:lang w:val="en-US"/>
        </w:rPr>
        <w:t xml:space="preserve"> 500/550 High Output Kit v2.5 (Illumina, #20024907). Raw sequencing data were processed employing the </w:t>
      </w:r>
      <w:proofErr w:type="spellStart"/>
      <w:r w:rsidRPr="008267E3">
        <w:rPr>
          <w:rFonts w:ascii="Aptos Light" w:hAnsi="Aptos Light" w:cstheme="majorHAnsi"/>
          <w:color w:val="000000" w:themeColor="text1"/>
          <w:sz w:val="22"/>
          <w:szCs w:val="22"/>
          <w:lang w:val="en-US"/>
        </w:rPr>
        <w:t>nf</w:t>
      </w:r>
      <w:proofErr w:type="spellEnd"/>
      <w:r w:rsidRPr="008267E3">
        <w:rPr>
          <w:rFonts w:ascii="Aptos Light" w:hAnsi="Aptos Light" w:cstheme="majorHAnsi"/>
          <w:color w:val="000000" w:themeColor="text1"/>
          <w:sz w:val="22"/>
          <w:szCs w:val="22"/>
          <w:lang w:val="en-US"/>
        </w:rPr>
        <w:t>-core/</w:t>
      </w:r>
      <w:proofErr w:type="spellStart"/>
      <w:r w:rsidRPr="008267E3">
        <w:rPr>
          <w:rFonts w:ascii="Aptos Light" w:hAnsi="Aptos Light" w:cstheme="majorHAnsi"/>
          <w:color w:val="000000" w:themeColor="text1"/>
          <w:sz w:val="22"/>
          <w:szCs w:val="22"/>
          <w:lang w:val="en-US"/>
        </w:rPr>
        <w:t>rnaseq</w:t>
      </w:r>
      <w:proofErr w:type="spellEnd"/>
      <w:r w:rsidRPr="008267E3">
        <w:rPr>
          <w:rFonts w:ascii="Aptos Light" w:hAnsi="Aptos Light" w:cstheme="majorHAnsi"/>
          <w:color w:val="000000" w:themeColor="text1"/>
          <w:sz w:val="22"/>
          <w:szCs w:val="22"/>
          <w:lang w:val="en-US"/>
        </w:rPr>
        <w:t xml:space="preserve"> (</w:t>
      </w:r>
      <w:hyperlink r:id="rId10" w:history="1">
        <w:r w:rsidRPr="008267E3">
          <w:rPr>
            <w:rStyle w:val="Collegamentoipertestuale"/>
            <w:rFonts w:ascii="Aptos Light" w:hAnsi="Aptos Light" w:cstheme="majorHAnsi"/>
            <w:sz w:val="22"/>
            <w:szCs w:val="22"/>
            <w:lang w:val="en-US"/>
          </w:rPr>
          <w:t>https://zenodo.org/records/7998767</w:t>
        </w:r>
      </w:hyperlink>
      <w:r w:rsidRPr="008267E3">
        <w:rPr>
          <w:rFonts w:ascii="Aptos Light" w:hAnsi="Aptos Light" w:cstheme="majorHAnsi"/>
          <w:color w:val="000000" w:themeColor="text1"/>
          <w:sz w:val="22"/>
          <w:szCs w:val="22"/>
          <w:lang w:val="en-US"/>
        </w:rPr>
        <w:t xml:space="preserve">) </w:t>
      </w:r>
      <w:sdt>
        <w:sdtPr>
          <w:rPr>
            <w:rFonts w:ascii="Aptos Light" w:hAnsi="Aptos Light" w:cstheme="majorHAnsi"/>
            <w:color w:val="000000"/>
            <w:sz w:val="22"/>
            <w:szCs w:val="22"/>
            <w:vertAlign w:val="superscript"/>
            <w:lang w:val="en-US"/>
          </w:rPr>
          <w:tag w:val="MENDELEY_CITATION_v3_eyJjaXRhdGlvbklEIjoiTUVOREVMRVlfQ0lUQVRJT05fYjgyMjNmZjItYjU5ZS00NzgxLTlmMjEtYzYwYjQzYzNjMzU5IiwicHJvcGVydGllcyI6eyJub3RlSW5kZXgiOjB9LCJpc0VkaXRlZCI6ZmFsc2UsIm1hbnVhbE92ZXJyaWRlIjp7ImlzTWFudWFsbHlPdmVycmlkZGVuIjpmYWxzZSwiY2l0ZXByb2NUZXh0IjoiPHN1cD40NCw0NTwvc3VwPiIsIm1hbnVhbE92ZXJyaWRlVGV4dCI6IiJ9LCJjaXRhdGlvbkl0ZW1zIjpbeyJpZCI6Ijk5YjI3Yzg3LWMwZjgtMzk5Yi1iMjRjLTRhMzQ2MDAwYjc0NSIsIml0ZW1EYXRhIjp7InR5cGUiOiJhcnRpY2xlLWpvdXJuYWwiLCJpZCI6Ijk5YjI3Yzg3LWMwZjgtMzk5Yi1iMjRjLTRhMzQ2MDAwYjc0NSIsInRpdGxlIjoiVGhlIG5mLWNvcmUgZnJhbWV3b3JrIGZvciBjb21tdW5pdHktY3VyYXRlZCBiaW9pbmZvcm1hdGljcyBwaXBlbGluZXMuIiwiYXV0aG9yIjpbeyJmYW1pbHkiOiJFd2VscyIsImdpdmVuIjoiUGhpbGlwIEEiLCJwYXJzZS1uYW1lcyI6ZmFsc2UsImRyb3BwaW5nLXBhcnRpY2xlIjoiIiwibm9uLWRyb3BwaW5nLXBhcnRpY2xlIjoiIn0seyJmYW1pbHkiOiJQZWx0emVyIiwiZ2l2ZW4iOiJBbGV4YW5kZXIiLCJwYXJzZS1uYW1lcyI6ZmFsc2UsImRyb3BwaW5nLXBhcnRpY2xlIjoiIiwibm9uLWRyb3BwaW5nLXBhcnRpY2xlIjoiIn0seyJmYW1pbHkiOiJGaWxsaW5nZXIiLCJnaXZlbiI6IlN2ZW4iLCJwYXJzZS1uYW1lcyI6ZmFsc2UsImRyb3BwaW5nLXBhcnRpY2xlIjoiIiwibm9uLWRyb3BwaW5nLXBhcnRpY2xlIjoiIn0seyJmYW1pbHkiOiJQYXRlbCIsImdpdmVuIjoiSGFyc2hpbCIsInBhcnNlLW5hbWVzIjpmYWxzZSwiZHJvcHBpbmctcGFydGljbGUiOiIiLCJub24tZHJvcHBpbmctcGFydGljbGUiOiIifSx7ImZhbWlseSI6IkFsbmViZXJnIiwiZ2l2ZW4iOiJKb2hhbm5lcyIsInBhcnNlLW5hbWVzIjpmYWxzZSwiZHJvcHBpbmctcGFydGljbGUiOiIiLCJub24tZHJvcHBpbmctcGFydGljbGUiOiIifSx7ImZhbWlseSI6IldpbG0iLCJnaXZlbiI6IkFuZHJlYXMiLCJwYXJzZS1uYW1lcyI6ZmFsc2UsImRyb3BwaW5nLXBhcnRpY2xlIjoiIiwibm9uLWRyb3BwaW5nLXBhcnRpY2xlIjoiIn0seyJmYW1pbHkiOiJHYXJjaWEiLCJnaXZlbiI6Ik1heGltZSBVbHlzc2UiLCJwYXJzZS1uYW1lcyI6ZmFsc2UsImRyb3BwaW5nLXBhcnRpY2xlIjoiIiwibm9uLWRyb3BwaW5nLXBhcnRpY2xlIjoiIn0seyJmYW1pbHkiOiJUb21tYXNvIiwiZ2l2ZW4iOiJQYW9sbyIsInBhcnNlLW5hbWVzIjpmYWxzZSwiZHJvcHBpbmctcGFydGljbGUiOiIiLCJub24tZHJvcHBpbmctcGFydGljbGUiOiJEaSJ9LHsiZmFtaWx5IjoiTmFobnNlbiIsImdpdmVuIjoiU3ZlbiIsInBhcnNlLW5hbWVzIjpmYWxzZSwiZHJvcHBpbmctcGFydGljbGUiOiIiLCJub24tZHJvcHBpbmctcGFydGljbGUiOiIifV0sImNvbnRhaW5lci10aXRsZSI6Ik5hdHVyZSBiaW90ZWNobm9sb2d5IiwiY29udGFpbmVyLXRpdGxlLXNob3J0IjoiTmF0IEJpb3RlY2hub2wiLCJET0kiOiIxMC4xMDM4L3M0MTU4Ny0wMjAtMDQzOS14IiwiSVNTTiI6IjE1NDYtMTY5NiIsIlBNSUQiOiIzMjA1NTAzMSIsImlzc3VlZCI6eyJkYXRlLXBhcnRzIjpbWzIwMjAsM11dfSwicGFnZSI6IjI3Ni0yNzgiLCJpc3N1ZSI6IjMiLCJ2b2x1bWUiOiIzOCJ9LCJpc1RlbXBvcmFyeSI6ZmFsc2V9LHsiaWQiOiI1ZDA1NzFlMC1hNTA2LTNkODgtYjZiMC01M2EwZjNmZWViNWYiLCJpdGVtRGF0YSI6eyJ0eXBlIjoiYXJ0aWNsZS1qb3VybmFsIiwiaWQiOiI1ZDA1NzFlMC1hNTA2LTNkODgtYjZiMC01M2EwZjNmZWViNWYiLCJ0aXRsZSI6Ik5leHRmbG93IGVuYWJsZXMgcmVwcm9kdWNpYmxlIGNvbXB1dGF0aW9uYWwgd29ya2Zsb3dzLiIsImF1dGhvciI6W3siZmFtaWx5IjoiVG9tbWFzbyIsImdpdmVuIjoiUGFvbG8iLCJwYXJzZS1uYW1lcyI6ZmFsc2UsImRyb3BwaW5nLXBhcnRpY2xlIjoiIiwibm9uLWRyb3BwaW5nLXBhcnRpY2xlIjoiRGkifSx7ImZhbWlseSI6IkNoYXR6b3UiLCJnaXZlbiI6Ik1hcmlhIiwicGFyc2UtbmFtZXMiOmZhbHNlLCJkcm9wcGluZy1wYXJ0aWNsZSI6IiIsIm5vbi1kcm9wcGluZy1wYXJ0aWNsZSI6IiJ9LHsiZmFtaWx5IjoiRmxvZGVuIiwiZ2l2ZW4iOiJFdmFuIFciLCJwYXJzZS1uYW1lcyI6ZmFsc2UsImRyb3BwaW5nLXBhcnRpY2xlIjoiIiwibm9uLWRyb3BwaW5nLXBhcnRpY2xlIjoiIn0seyJmYW1pbHkiOiJCYXJqYSIsImdpdmVuIjoiUGFibG8gUHJpZXRvIiwicGFyc2UtbmFtZXMiOmZhbHNlLCJkcm9wcGluZy1wYXJ0aWNsZSI6IiIsIm5vbi1kcm9wcGluZy1wYXJ0aWNsZSI6IiJ9LHsiZmFtaWx5IjoiUGFsdW1ibyIsImdpdmVuIjoiRW1pbGlvIiwicGFyc2UtbmFtZXMiOmZhbHNlLCJkcm9wcGluZy1wYXJ0aWNsZSI6IiIsIm5vbi1kcm9wcGluZy1wYXJ0aWNsZSI6IiJ9LHsiZmFtaWx5IjoiTm90cmVkYW1lIiwiZ2l2ZW4iOiJDZWRyaWMiLCJwYXJzZS1uYW1lcyI6ZmFsc2UsImRyb3BwaW5nLXBhcnRpY2xlIjoiIiwibm9uLWRyb3BwaW5nLXBhcnRpY2xlIjoiIn1dLCJjb250YWluZXItdGl0bGUiOiJOYXR1cmUgYmlvdGVjaG5vbG9neSIsImNvbnRhaW5lci10aXRsZS1zaG9ydCI6Ik5hdCBCaW90ZWNobm9sIiwiRE9JIjoiMTAuMTAzOC9uYnQuMzgyMCIsIklTU04iOiIxNTQ2LTE2OTYiLCJQTUlEIjoiMjgzOTgzMTEiLCJpc3N1ZWQiOnsiZGF0ZS1wYXJ0cyI6W1syMDE3LDQsMTFdXX0sInBhZ2UiOiIzMTYtMzE5IiwiaXNzdWUiOiI0Iiwidm9sdW1lIjoiMzUifSwiaXNUZW1wb3JhcnkiOmZhbHNlfV19"/>
          <w:id w:val="-1651667480"/>
          <w:placeholder>
            <w:docPart w:val="C3F9DF34B6803741B28FF41D5BF56758"/>
          </w:placeholder>
        </w:sdtPr>
        <w:sdtContent>
          <w:r w:rsidRPr="008267E3">
            <w:rPr>
              <w:rFonts w:ascii="Aptos Light" w:hAnsi="Aptos Light" w:cstheme="majorHAnsi"/>
              <w:color w:val="000000"/>
              <w:sz w:val="22"/>
              <w:szCs w:val="22"/>
              <w:vertAlign w:val="superscript"/>
              <w:lang w:val="en-US"/>
            </w:rPr>
            <w:t>44,45</w:t>
          </w:r>
        </w:sdtContent>
      </w:sdt>
      <w:r w:rsidRPr="008267E3">
        <w:rPr>
          <w:rFonts w:ascii="Aptos Light" w:hAnsi="Aptos Light" w:cstheme="majorHAnsi"/>
          <w:color w:val="000000" w:themeColor="text1"/>
          <w:sz w:val="22"/>
          <w:szCs w:val="22"/>
          <w:lang w:val="en-US"/>
        </w:rPr>
        <w:t xml:space="preserve"> pipeline version 3.6 with docker profile. Briefly, reads were trimmed with Trim Galore! and then aligned to the mouse reference genome (GRCm38) using STAR </w:t>
      </w:r>
      <w:sdt>
        <w:sdtPr>
          <w:rPr>
            <w:rFonts w:ascii="Aptos Light" w:hAnsi="Aptos Light" w:cstheme="majorHAnsi"/>
            <w:color w:val="000000"/>
            <w:sz w:val="22"/>
            <w:szCs w:val="22"/>
            <w:vertAlign w:val="superscript"/>
            <w:lang w:val="en-US"/>
          </w:rPr>
          <w:tag w:val="MENDELEY_CITATION_v3_eyJjaXRhdGlvbklEIjoiTUVOREVMRVlfQ0lUQVRJT05fOGJmY2JhYWQtYmNiYi00YWQ5LWE5MGUtOGM4OGE2MzAyZGEwIiwicHJvcGVydGllcyI6eyJub3RlSW5kZXgiOjB9LCJpc0VkaXRlZCI6ZmFsc2UsIm1hbnVhbE92ZXJyaWRlIjp7ImlzTWFudWFsbHlPdmVycmlkZGVuIjpmYWxzZSwiY2l0ZXByb2NUZXh0IjoiPHN1cD40Njwvc3VwPiIsIm1hbnVhbE92ZXJyaWRlVGV4dCI6IiJ9LCJjaXRhdGlvbkl0ZW1zIjpbeyJpZCI6ImU1M2FkZTQ2LTZhZmItMzBlNy1iNGY4LTM1MTA4MGE1NzZhMSIsIml0ZW1EYXRhIjp7InR5cGUiOiJhcnRpY2xlLWpvdXJuYWwiLCJpZCI6ImU1M2FkZTQ2LTZhZmItMzBlNy1iNGY4LTM1MTA4MGE1NzZhMSIsInRpdGxlIjoiU1RBUjogdWx0cmFmYXN0IHVuaXZlcnNhbCBSTkEtc2VxIGFsaWduZXIuIiwiYXV0aG9yIjpbeyJmYW1pbHkiOiJEb2JpbiIsImdpdmVuIjoiQWxleGFuZGVyIiwicGFyc2UtbmFtZXMiOmZhbHNlLCJkcm9wcGluZy1wYXJ0aWNsZSI6IiIsIm5vbi1kcm9wcGluZy1wYXJ0aWNsZSI6IiJ9LHsiZmFtaWx5IjoiRGF2aXMiLCJnaXZlbiI6IkNhcnJpZSBBIiwicGFyc2UtbmFtZXMiOmZhbHNlLCJkcm9wcGluZy1wYXJ0aWNsZSI6IiIsIm5vbi1kcm9wcGluZy1wYXJ0aWNsZSI6IiJ9LHsiZmFtaWx5IjoiU2NobGVzaW5nZXIiLCJnaXZlbiI6IkZlbGl4IiwicGFyc2UtbmFtZXMiOmZhbHNlLCJkcm9wcGluZy1wYXJ0aWNsZSI6IiIsIm5vbi1kcm9wcGluZy1wYXJ0aWNsZSI6IiJ9LHsiZmFtaWx5IjoiRHJlbmtvdyIsImdpdmVuIjoiSm9yZyIsInBhcnNlLW5hbWVzIjpmYWxzZSwiZHJvcHBpbmctcGFydGljbGUiOiIiLCJub24tZHJvcHBpbmctcGFydGljbGUiOiIifSx7ImZhbWlseSI6IlphbGVza2kiLCJnaXZlbiI6IkNocmlzIiwicGFyc2UtbmFtZXMiOmZhbHNlLCJkcm9wcGluZy1wYXJ0aWNsZSI6IiIsIm5vbi1kcm9wcGluZy1wYXJ0aWNsZSI6IiJ9LHsiZmFtaWx5IjoiSmhhIiwiZ2l2ZW4iOiJTb25hbGkiLCJwYXJzZS1uYW1lcyI6ZmFsc2UsImRyb3BwaW5nLXBhcnRpY2xlIjoiIiwibm9uLWRyb3BwaW5nLXBhcnRpY2xlIjoiIn0seyJmYW1pbHkiOiJCYXR1dCIsImdpdmVuIjoiUGhpbGlwcGUiLCJwYXJzZS1uYW1lcyI6ZmFsc2UsImRyb3BwaW5nLXBhcnRpY2xlIjoiIiwibm9uLWRyb3BwaW5nLXBhcnRpY2xlIjoiIn0seyJmYW1pbHkiOiJDaGFpc3NvbiIsImdpdmVuIjoiTWFyayIsInBhcnNlLW5hbWVzIjpmYWxzZSwiZHJvcHBpbmctcGFydGljbGUiOiIiLCJub24tZHJvcHBpbmctcGFydGljbGUiOiIifSx7ImZhbWlseSI6IkdpbmdlcmFzIiwiZ2l2ZW4iOiJUaG9tYXMgUiIsInBhcnNlLW5hbWVzIjpmYWxzZSwiZHJvcHBpbmctcGFydGljbGUiOiIiLCJub24tZHJvcHBpbmctcGFydGljbGUiOiIifV0sImNvbnRhaW5lci10aXRsZSI6IkJpb2luZm9ybWF0aWNzIChPeGZvcmQsIEVuZ2xhbmQpIiwiY29udGFpbmVyLXRpdGxlLXNob3J0IjoiQmlvaW5mb3JtYXRpY3MiLCJET0kiOiIxMC4xMDkzL2Jpb2luZm9ybWF0aWNzL2J0czYzNSIsIklTU04iOiIxMzY3LTQ4MTEiLCJQTUlEIjoiMjMxMDQ4ODYiLCJpc3N1ZWQiOnsiZGF0ZS1wYXJ0cyI6W1syMDEzLDEsMV1dfSwicGFnZSI6IjE1LTIxIiwiYWJzdHJhY3QiOiJNT1RJVkFUSU9OIEFjY3VyYXRlIGFsaWdubWVudCBvZiBoaWdoLXRocm91Z2hwdXQgUk5BLXNlcSBkYXRhIGlzIGEgY2hhbGxlbmdpbmcgYW5kIHlldCB1bnNvbHZlZCBwcm9ibGVtIGJlY2F1c2Ugb2YgdGhlIG5vbi1jb250aWd1b3VzIHRyYW5zY3JpcHQgc3RydWN0dXJlLCByZWxhdGl2ZWx5IHNob3J0IHJlYWQgbGVuZ3RocyBhbmQgY29uc3RhbnRseSBpbmNyZWFzaW5nIHRocm91Z2hwdXQgb2YgdGhlIHNlcXVlbmNpbmcgdGVjaG5vbG9naWVzLiBDdXJyZW50bHkgYXZhaWxhYmxlIFJOQS1zZXEgYWxpZ25lcnMgc3VmZmVyIGZyb20gaGlnaCBtYXBwaW5nIGVycm9yIHJhdGVzLCBsb3cgbWFwcGluZyBzcGVlZCwgcmVhZCBsZW5ndGggbGltaXRhdGlvbiBhbmQgbWFwcGluZyBiaWFzZXMuIFJFU1VMVFMgVG8gYWxpZ24gb3VyIGxhcmdlICg+ODAgYmlsbG9uIHJlYWRzKSBFTkNPREUgVHJhbnNjcmlwdG9tZSBSTkEtc2VxIGRhdGFzZXQsIHdlIGRldmVsb3BlZCB0aGUgU3BsaWNlZCBUcmFuc2NyaXB0cyBBbGlnbm1lbnQgdG8gYSBSZWZlcmVuY2UgKFNUQVIpIHNvZnR3YXJlIGJhc2VkIG9uIGEgcHJldmlvdXNseSB1bmRlc2NyaWJlZCBSTkEtc2VxIGFsaWdubWVudCBhbGdvcml0aG0gdGhhdCB1c2VzIHNlcXVlbnRpYWwgbWF4aW11bSBtYXBwYWJsZSBzZWVkIHNlYXJjaCBpbiB1bmNvbXByZXNzZWQgc3VmZml4IGFycmF5cyBmb2xsb3dlZCBieSBzZWVkIGNsdXN0ZXJpbmcgYW5kIHN0aXRjaGluZyBwcm9jZWR1cmUuIFNUQVIgb3V0cGVyZm9ybXMgb3RoZXIgYWxpZ25lcnMgYnkgYSBmYWN0b3Igb2YgPjUwIGluIG1hcHBpbmcgc3BlZWQsIGFsaWduaW5nIHRvIHRoZSBodW1hbiBnZW5vbWUgNTUwIG1pbGxpb24gMiDDlyA3NiBicCBwYWlyZWQtZW5kIHJlYWRzIHBlciBob3VyIG9uIGEgbW9kZXN0IDEyLWNvcmUgc2VydmVyLCB3aGlsZSBhdCB0aGUgc2FtZSB0aW1lIGltcHJvdmluZyBhbGlnbm1lbnQgc2Vuc2l0aXZpdHkgYW5kIHByZWNpc2lvbi4gSW4gYWRkaXRpb24gdG8gdW5iaWFzZWQgZGUgbm92byBkZXRlY3Rpb24gb2YgY2Fub25pY2FsIGp1bmN0aW9ucywgU1RBUiBjYW4gZGlzY292ZXIgbm9uLWNhbm9uaWNhbCBzcGxpY2VzIGFuZCBjaGltZXJpYyAoZnVzaW9uKSB0cmFuc2NyaXB0cywgYW5kIGlzIGFsc28gY2FwYWJsZSBvZiBtYXBwaW5nIGZ1bGwtbGVuZ3RoIFJOQSBzZXF1ZW5jZXMuIFVzaW5nIFJvY2hlIDQ1NCBzZXF1ZW5jaW5nIG9mIHJldmVyc2UgdHJhbnNjcmlwdGlvbiBwb2x5bWVyYXNlIGNoYWluIHJlYWN0aW9uIGFtcGxpY29ucywgd2UgZXhwZXJpbWVudGFsbHkgdmFsaWRhdGVkIDE5NjAgbm92ZWwgaW50ZXJnZW5pYyBzcGxpY2UganVuY3Rpb25zIHdpdGggYW4gODAtOTAlIHN1Y2Nlc3MgcmF0ZSwgY29ycm9ib3JhdGluZyB0aGUgaGlnaCBwcmVjaXNpb24gb2YgdGhlIFNUQVIgbWFwcGluZyBzdHJhdGVneS4gQVZBSUxBQklMSVRZIEFORCBJTVBMRU1FTlRBVElPTiBTVEFSIGlzIGltcGxlbWVudGVkIGFzIGEgc3RhbmRhbG9uZSBDKysgY29kZS4gU1RBUiBpcyBmcmVlIG9wZW4gc291cmNlIHNvZnR3YXJlIGRpc3RyaWJ1dGVkIHVuZGVyIEdQTHYzIGxpY2Vuc2UgYW5kIGNhbiBiZSBkb3dubG9hZGVkIGZyb20gaHR0cDovL2NvZGUuZ29vZ2xlLmNvbS9wL3JuYS1zdGFyLy4iLCJpc3N1ZSI6IjEiLCJ2b2x1bWUiOiIyOSJ9LCJpc1RlbXBvcmFyeSI6ZmFsc2V9XX0="/>
          <w:id w:val="-1610655542"/>
          <w:placeholder>
            <w:docPart w:val="C3F9DF34B6803741B28FF41D5BF56758"/>
          </w:placeholder>
        </w:sdtPr>
        <w:sdtContent>
          <w:r w:rsidRPr="008267E3">
            <w:rPr>
              <w:rFonts w:ascii="Aptos Light" w:hAnsi="Aptos Light" w:cstheme="majorHAnsi"/>
              <w:color w:val="000000"/>
              <w:sz w:val="22"/>
              <w:szCs w:val="22"/>
              <w:vertAlign w:val="superscript"/>
              <w:lang w:val="en-US"/>
            </w:rPr>
            <w:t>46</w:t>
          </w:r>
        </w:sdtContent>
      </w:sdt>
      <w:r w:rsidRPr="008267E3">
        <w:rPr>
          <w:rFonts w:ascii="Aptos Light" w:hAnsi="Aptos Light" w:cstheme="majorHAnsi"/>
          <w:color w:val="000000" w:themeColor="text1"/>
          <w:sz w:val="22"/>
          <w:szCs w:val="22"/>
          <w:lang w:val="en-US"/>
        </w:rPr>
        <w:t xml:space="preserve">. Gene quantification was performed via RSEM22 using </w:t>
      </w:r>
      <w:proofErr w:type="spellStart"/>
      <w:r w:rsidRPr="008267E3">
        <w:rPr>
          <w:rFonts w:ascii="Aptos Light" w:hAnsi="Aptos Light" w:cstheme="majorHAnsi"/>
          <w:color w:val="000000" w:themeColor="text1"/>
          <w:sz w:val="22"/>
          <w:szCs w:val="22"/>
          <w:lang w:val="en-US"/>
        </w:rPr>
        <w:t>RefSeq</w:t>
      </w:r>
      <w:proofErr w:type="spellEnd"/>
      <w:r w:rsidRPr="008267E3">
        <w:rPr>
          <w:rFonts w:ascii="Aptos Light" w:hAnsi="Aptos Light" w:cstheme="majorHAnsi"/>
          <w:color w:val="000000" w:themeColor="text1"/>
          <w:sz w:val="22"/>
          <w:szCs w:val="22"/>
          <w:lang w:val="en-US"/>
        </w:rPr>
        <w:t xml:space="preserve"> annotation. Differential expression analysis was performed with DESeq223 in R environment, taking genes with false discovery rate (FDR) &lt; 0.05. </w:t>
      </w:r>
      <w:r w:rsidRPr="008267E3">
        <w:rPr>
          <w:rFonts w:ascii="Aptos Light" w:hAnsi="Aptos Light" w:cstheme="majorHAnsi"/>
          <w:color w:val="000000" w:themeColor="text1"/>
          <w:sz w:val="22"/>
          <w:szCs w:val="22"/>
          <w:lang w:val="en-GB"/>
        </w:rPr>
        <w:t>Samples with poor RNA quality and too low read depth compared with others were excluded from RNA sequencing analysis.</w:t>
      </w:r>
      <w:r w:rsidRPr="008267E3">
        <w:rPr>
          <w:rFonts w:ascii="Aptos Light" w:hAnsi="Aptos Light" w:cstheme="majorHAnsi"/>
          <w:color w:val="000000" w:themeColor="text1"/>
          <w:sz w:val="22"/>
          <w:szCs w:val="22"/>
          <w:lang w:val="en-US"/>
        </w:rPr>
        <w:t xml:space="preserve"> </w:t>
      </w:r>
    </w:p>
    <w:p w14:paraId="51BDE716" w14:textId="0281CA65" w:rsidR="007A7EDC" w:rsidRPr="00476C50" w:rsidRDefault="00204DB0" w:rsidP="00476C50">
      <w:pPr>
        <w:spacing w:line="480" w:lineRule="auto"/>
        <w:jc w:val="both"/>
        <w:outlineLvl w:val="0"/>
        <w:rPr>
          <w:rFonts w:ascii="Aptos Light" w:hAnsi="Aptos Light" w:cstheme="majorHAnsi"/>
          <w:color w:val="000000" w:themeColor="text1"/>
          <w:sz w:val="22"/>
          <w:szCs w:val="22"/>
          <w:lang w:val="en-US"/>
        </w:rPr>
      </w:pPr>
      <w:proofErr w:type="spellStart"/>
      <w:r w:rsidRPr="008267E3">
        <w:rPr>
          <w:rFonts w:ascii="Aptos Light" w:hAnsi="Aptos Light" w:cstheme="majorHAnsi"/>
          <w:color w:val="000000" w:themeColor="text1"/>
          <w:sz w:val="22"/>
          <w:szCs w:val="22"/>
          <w:lang w:val="en-US"/>
        </w:rPr>
        <w:t>RNAseq</w:t>
      </w:r>
      <w:proofErr w:type="spellEnd"/>
      <w:r w:rsidRPr="008267E3">
        <w:rPr>
          <w:rFonts w:ascii="Aptos Light" w:hAnsi="Aptos Light" w:cstheme="majorHAnsi"/>
          <w:color w:val="000000" w:themeColor="text1"/>
          <w:sz w:val="22"/>
          <w:szCs w:val="22"/>
          <w:lang w:val="en-US"/>
        </w:rPr>
        <w:t xml:space="preserve"> dataset has been deposited to the Sequence Read Archive (SRA) data of the NIH (https://www.ncbi.nlm.nih.gov/sra) with the Accession code PRJNA1167636.</w:t>
      </w:r>
    </w:p>
    <w:sectPr w:rsidR="007A7EDC" w:rsidRPr="00476C5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5F7585" w14:textId="77777777" w:rsidR="00337051" w:rsidRDefault="00337051" w:rsidP="007A7EDC">
      <w:r>
        <w:separator/>
      </w:r>
    </w:p>
  </w:endnote>
  <w:endnote w:type="continuationSeparator" w:id="0">
    <w:p w14:paraId="69C34EF0" w14:textId="77777777" w:rsidR="00337051" w:rsidRDefault="00337051" w:rsidP="007A7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EBA817" w14:textId="77777777" w:rsidR="00337051" w:rsidRDefault="00337051" w:rsidP="007A7EDC">
      <w:r>
        <w:separator/>
      </w:r>
    </w:p>
  </w:footnote>
  <w:footnote w:type="continuationSeparator" w:id="0">
    <w:p w14:paraId="729BD0BB" w14:textId="77777777" w:rsidR="00337051" w:rsidRDefault="00337051" w:rsidP="007A7EDC">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DC"/>
    <w:rsid w:val="00013741"/>
    <w:rsid w:val="00016D96"/>
    <w:rsid w:val="00046DCB"/>
    <w:rsid w:val="00072BD4"/>
    <w:rsid w:val="00073939"/>
    <w:rsid w:val="000907AB"/>
    <w:rsid w:val="000A11FC"/>
    <w:rsid w:val="000F22B0"/>
    <w:rsid w:val="0010585A"/>
    <w:rsid w:val="00107168"/>
    <w:rsid w:val="00117BF3"/>
    <w:rsid w:val="0012674C"/>
    <w:rsid w:val="00127AE6"/>
    <w:rsid w:val="00134BE3"/>
    <w:rsid w:val="00141C08"/>
    <w:rsid w:val="00180A94"/>
    <w:rsid w:val="00187DCC"/>
    <w:rsid w:val="00192C15"/>
    <w:rsid w:val="001968E3"/>
    <w:rsid w:val="001D03A9"/>
    <w:rsid w:val="001D542D"/>
    <w:rsid w:val="001D5E85"/>
    <w:rsid w:val="001E0D70"/>
    <w:rsid w:val="00200CF9"/>
    <w:rsid w:val="00203DE5"/>
    <w:rsid w:val="00204DB0"/>
    <w:rsid w:val="00265335"/>
    <w:rsid w:val="00277573"/>
    <w:rsid w:val="00286E88"/>
    <w:rsid w:val="00297E12"/>
    <w:rsid w:val="002A2090"/>
    <w:rsid w:val="002A57C9"/>
    <w:rsid w:val="002F4362"/>
    <w:rsid w:val="00337051"/>
    <w:rsid w:val="00337540"/>
    <w:rsid w:val="00337AD2"/>
    <w:rsid w:val="00367874"/>
    <w:rsid w:val="00376D75"/>
    <w:rsid w:val="00390B20"/>
    <w:rsid w:val="003947D4"/>
    <w:rsid w:val="003A1F24"/>
    <w:rsid w:val="003C117F"/>
    <w:rsid w:val="003C20E4"/>
    <w:rsid w:val="003D56EE"/>
    <w:rsid w:val="003E1278"/>
    <w:rsid w:val="003E754B"/>
    <w:rsid w:val="003E7F88"/>
    <w:rsid w:val="0041089D"/>
    <w:rsid w:val="004469F2"/>
    <w:rsid w:val="00450D43"/>
    <w:rsid w:val="00453449"/>
    <w:rsid w:val="00455FF8"/>
    <w:rsid w:val="00457A25"/>
    <w:rsid w:val="00462264"/>
    <w:rsid w:val="00476C50"/>
    <w:rsid w:val="00484C5E"/>
    <w:rsid w:val="00486398"/>
    <w:rsid w:val="004911E2"/>
    <w:rsid w:val="00494A50"/>
    <w:rsid w:val="004B0E8F"/>
    <w:rsid w:val="004C3D0D"/>
    <w:rsid w:val="005377FF"/>
    <w:rsid w:val="00554C9D"/>
    <w:rsid w:val="005A5D16"/>
    <w:rsid w:val="005C18AF"/>
    <w:rsid w:val="005D7C54"/>
    <w:rsid w:val="00605986"/>
    <w:rsid w:val="00622AAA"/>
    <w:rsid w:val="00627A2A"/>
    <w:rsid w:val="006419B8"/>
    <w:rsid w:val="00685474"/>
    <w:rsid w:val="00696F00"/>
    <w:rsid w:val="006E0BBA"/>
    <w:rsid w:val="00783C34"/>
    <w:rsid w:val="00785411"/>
    <w:rsid w:val="007A7EDC"/>
    <w:rsid w:val="007C68F0"/>
    <w:rsid w:val="007E61FA"/>
    <w:rsid w:val="007F5185"/>
    <w:rsid w:val="00843DD2"/>
    <w:rsid w:val="008601E5"/>
    <w:rsid w:val="0086780D"/>
    <w:rsid w:val="00892CA4"/>
    <w:rsid w:val="00897C91"/>
    <w:rsid w:val="008C27F2"/>
    <w:rsid w:val="008C43CB"/>
    <w:rsid w:val="008D7B24"/>
    <w:rsid w:val="008E1CD7"/>
    <w:rsid w:val="0098344E"/>
    <w:rsid w:val="009939A4"/>
    <w:rsid w:val="009979EC"/>
    <w:rsid w:val="009B28A6"/>
    <w:rsid w:val="009D3767"/>
    <w:rsid w:val="009E056B"/>
    <w:rsid w:val="009F43D9"/>
    <w:rsid w:val="00A12B13"/>
    <w:rsid w:val="00A14536"/>
    <w:rsid w:val="00A261A9"/>
    <w:rsid w:val="00A66486"/>
    <w:rsid w:val="00A8120E"/>
    <w:rsid w:val="00A9391B"/>
    <w:rsid w:val="00AC6BD3"/>
    <w:rsid w:val="00AE5C4F"/>
    <w:rsid w:val="00AF2A97"/>
    <w:rsid w:val="00AF7C4B"/>
    <w:rsid w:val="00B416C8"/>
    <w:rsid w:val="00B43A3D"/>
    <w:rsid w:val="00B51BF8"/>
    <w:rsid w:val="00B5766A"/>
    <w:rsid w:val="00B763BA"/>
    <w:rsid w:val="00BC5B2C"/>
    <w:rsid w:val="00BC5EBB"/>
    <w:rsid w:val="00BE6AA8"/>
    <w:rsid w:val="00BF48D6"/>
    <w:rsid w:val="00C22420"/>
    <w:rsid w:val="00C418EB"/>
    <w:rsid w:val="00C47D78"/>
    <w:rsid w:val="00C9512B"/>
    <w:rsid w:val="00CB1EBD"/>
    <w:rsid w:val="00CB3B15"/>
    <w:rsid w:val="00CD78C6"/>
    <w:rsid w:val="00CF4B9B"/>
    <w:rsid w:val="00D0203F"/>
    <w:rsid w:val="00D102B9"/>
    <w:rsid w:val="00D335A0"/>
    <w:rsid w:val="00D703E8"/>
    <w:rsid w:val="00D8522F"/>
    <w:rsid w:val="00D91E81"/>
    <w:rsid w:val="00DA0BEE"/>
    <w:rsid w:val="00DB7F7A"/>
    <w:rsid w:val="00DC3588"/>
    <w:rsid w:val="00DC6543"/>
    <w:rsid w:val="00DD041D"/>
    <w:rsid w:val="00DD32DC"/>
    <w:rsid w:val="00DE17DF"/>
    <w:rsid w:val="00DE5280"/>
    <w:rsid w:val="00DF35AF"/>
    <w:rsid w:val="00E1038C"/>
    <w:rsid w:val="00E14ADE"/>
    <w:rsid w:val="00E22959"/>
    <w:rsid w:val="00E562A7"/>
    <w:rsid w:val="00E6161E"/>
    <w:rsid w:val="00E72D96"/>
    <w:rsid w:val="00EA0682"/>
    <w:rsid w:val="00EB4939"/>
    <w:rsid w:val="00EB7F5A"/>
    <w:rsid w:val="00EC3698"/>
    <w:rsid w:val="00ED2022"/>
    <w:rsid w:val="00EE7121"/>
    <w:rsid w:val="00F0107A"/>
    <w:rsid w:val="00F2756B"/>
    <w:rsid w:val="00F83FD5"/>
    <w:rsid w:val="00FB2D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142E22F"/>
  <w15:chartTrackingRefBased/>
  <w15:docId w15:val="{8D9C30CB-AB65-374C-9D04-19685D44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A7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A7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A7ED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A7ED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A7ED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A7ED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A7ED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A7ED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A7ED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A7ED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A7ED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A7ED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A7ED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A7ED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A7ED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A7ED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A7ED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A7EDC"/>
    <w:rPr>
      <w:rFonts w:eastAsiaTheme="majorEastAsia" w:cstheme="majorBidi"/>
      <w:color w:val="272727" w:themeColor="text1" w:themeTint="D8"/>
    </w:rPr>
  </w:style>
  <w:style w:type="paragraph" w:styleId="Titolo">
    <w:name w:val="Title"/>
    <w:basedOn w:val="Normale"/>
    <w:next w:val="Normale"/>
    <w:link w:val="TitoloCarattere"/>
    <w:uiPriority w:val="10"/>
    <w:qFormat/>
    <w:rsid w:val="007A7ED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A7ED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A7EDC"/>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A7ED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A7EDC"/>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A7EDC"/>
    <w:rPr>
      <w:i/>
      <w:iCs/>
      <w:color w:val="404040" w:themeColor="text1" w:themeTint="BF"/>
    </w:rPr>
  </w:style>
  <w:style w:type="paragraph" w:styleId="Paragrafoelenco">
    <w:name w:val="List Paragraph"/>
    <w:basedOn w:val="Normale"/>
    <w:uiPriority w:val="34"/>
    <w:qFormat/>
    <w:rsid w:val="007A7EDC"/>
    <w:pPr>
      <w:ind w:left="720"/>
      <w:contextualSpacing/>
    </w:pPr>
  </w:style>
  <w:style w:type="character" w:styleId="Enfasiintensa">
    <w:name w:val="Intense Emphasis"/>
    <w:basedOn w:val="Carpredefinitoparagrafo"/>
    <w:uiPriority w:val="21"/>
    <w:qFormat/>
    <w:rsid w:val="007A7EDC"/>
    <w:rPr>
      <w:i/>
      <w:iCs/>
      <w:color w:val="0F4761" w:themeColor="accent1" w:themeShade="BF"/>
    </w:rPr>
  </w:style>
  <w:style w:type="paragraph" w:styleId="Citazioneintensa">
    <w:name w:val="Intense Quote"/>
    <w:basedOn w:val="Normale"/>
    <w:next w:val="Normale"/>
    <w:link w:val="CitazioneintensaCarattere"/>
    <w:uiPriority w:val="30"/>
    <w:qFormat/>
    <w:rsid w:val="007A7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A7EDC"/>
    <w:rPr>
      <w:i/>
      <w:iCs/>
      <w:color w:val="0F4761" w:themeColor="accent1" w:themeShade="BF"/>
    </w:rPr>
  </w:style>
  <w:style w:type="character" w:styleId="Riferimentointenso">
    <w:name w:val="Intense Reference"/>
    <w:basedOn w:val="Carpredefinitoparagrafo"/>
    <w:uiPriority w:val="32"/>
    <w:qFormat/>
    <w:rsid w:val="007A7EDC"/>
    <w:rPr>
      <w:b/>
      <w:bCs/>
      <w:smallCaps/>
      <w:color w:val="0F4761" w:themeColor="accent1" w:themeShade="BF"/>
      <w:spacing w:val="5"/>
    </w:rPr>
  </w:style>
  <w:style w:type="paragraph" w:styleId="Intestazione">
    <w:name w:val="header"/>
    <w:basedOn w:val="Normale"/>
    <w:link w:val="IntestazioneCarattere"/>
    <w:uiPriority w:val="99"/>
    <w:unhideWhenUsed/>
    <w:rsid w:val="007A7EDC"/>
    <w:pPr>
      <w:tabs>
        <w:tab w:val="center" w:pos="4819"/>
        <w:tab w:val="right" w:pos="9638"/>
      </w:tabs>
    </w:pPr>
  </w:style>
  <w:style w:type="character" w:customStyle="1" w:styleId="IntestazioneCarattere">
    <w:name w:val="Intestazione Carattere"/>
    <w:basedOn w:val="Carpredefinitoparagrafo"/>
    <w:link w:val="Intestazione"/>
    <w:uiPriority w:val="99"/>
    <w:rsid w:val="007A7EDC"/>
  </w:style>
  <w:style w:type="paragraph" w:styleId="Pidipagina">
    <w:name w:val="footer"/>
    <w:basedOn w:val="Normale"/>
    <w:link w:val="PidipaginaCarattere"/>
    <w:uiPriority w:val="99"/>
    <w:unhideWhenUsed/>
    <w:rsid w:val="007A7EDC"/>
    <w:pPr>
      <w:tabs>
        <w:tab w:val="center" w:pos="4819"/>
        <w:tab w:val="right" w:pos="9638"/>
      </w:tabs>
    </w:pPr>
  </w:style>
  <w:style w:type="character" w:customStyle="1" w:styleId="PidipaginaCarattere">
    <w:name w:val="Piè di pagina Carattere"/>
    <w:basedOn w:val="Carpredefinitoparagrafo"/>
    <w:link w:val="Pidipagina"/>
    <w:uiPriority w:val="99"/>
    <w:rsid w:val="007A7EDC"/>
  </w:style>
  <w:style w:type="character" w:styleId="Collegamentoipertestuale">
    <w:name w:val="Hyperlink"/>
    <w:basedOn w:val="Carpredefinitoparagrafo"/>
    <w:uiPriority w:val="99"/>
    <w:unhideWhenUsed/>
    <w:rsid w:val="00204DB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zenodo.org/records/7998767" TargetMode="External"/><Relationship Id="rId4" Type="http://schemas.openxmlformats.org/officeDocument/2006/relationships/footnotes" Target="footnotes.xml"/><Relationship Id="rId9"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C3F9DF34B6803741B28FF41D5BF56758"/>
        <w:category>
          <w:name w:val="Generale"/>
          <w:gallery w:val="placeholder"/>
        </w:category>
        <w:types>
          <w:type w:val="bbPlcHdr"/>
        </w:types>
        <w:behaviors>
          <w:behavior w:val="content"/>
        </w:behaviors>
        <w:guid w:val="{C57B01F7-468F-1D42-8B07-A22171AE417C}"/>
      </w:docPartPr>
      <w:docPartBody>
        <w:p w:rsidR="0058284D" w:rsidRDefault="002A33B6" w:rsidP="002A33B6">
          <w:pPr>
            <w:pStyle w:val="C3F9DF34B6803741B28FF41D5BF56758"/>
          </w:pPr>
          <w:r w:rsidRPr="00A47E08">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3B6"/>
    <w:rsid w:val="00117BF3"/>
    <w:rsid w:val="002A33B6"/>
    <w:rsid w:val="0058284D"/>
    <w:rsid w:val="008C43CB"/>
    <w:rsid w:val="009E0354"/>
    <w:rsid w:val="00F504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A33B6"/>
    <w:rPr>
      <w:color w:val="666666"/>
    </w:rPr>
  </w:style>
  <w:style w:type="paragraph" w:customStyle="1" w:styleId="C3F9DF34B6803741B28FF41D5BF56758">
    <w:name w:val="C3F9DF34B6803741B28FF41D5BF56758"/>
    <w:rsid w:val="002A3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1137</Words>
  <Characters>6485</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Fabrizia Bonacina</dc:creator>
  <cp:keywords/>
  <dc:description/>
  <cp:lastModifiedBy>Fabrizia Bonacina</cp:lastModifiedBy>
  <cp:revision>5</cp:revision>
  <dcterms:created xsi:type="dcterms:W3CDTF">2026-06-18T08:34:00Z</dcterms:created>
  <dcterms:modified xsi:type="dcterms:W3CDTF">2026-06-30T11:51:00Z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d45052b33131fbf6415f6860a166c55bbf626625ef7845b10f7e6c880f4b1990</vt:lpwstr>
  </property>
</Properties>
</file>